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20" w:rsidRPr="0024348B" w:rsidRDefault="006E2820" w:rsidP="00CB7A4F">
      <w:pPr>
        <w:tabs>
          <w:tab w:val="left" w:pos="90"/>
        </w:tabs>
        <w:spacing w:after="0"/>
        <w:ind w:left="90"/>
        <w:jc w:val="center"/>
        <w:rPr>
          <w:b/>
        </w:rPr>
      </w:pPr>
      <w:r w:rsidRPr="0024348B">
        <w:rPr>
          <w:b/>
        </w:rPr>
        <w:t xml:space="preserve">Cross Border-Conflict Migrants and Intra-Ethnic Conflict in East Africa: The case of the </w:t>
      </w:r>
      <w:proofErr w:type="spellStart"/>
      <w:r w:rsidRPr="0024348B">
        <w:rPr>
          <w:b/>
        </w:rPr>
        <w:t>Pokot</w:t>
      </w:r>
      <w:proofErr w:type="spellEnd"/>
      <w:r w:rsidRPr="0024348B">
        <w:rPr>
          <w:b/>
        </w:rPr>
        <w:t xml:space="preserve"> Pastoralists in North Western Kenya.</w:t>
      </w:r>
    </w:p>
    <w:p w:rsidR="006E2820" w:rsidRPr="0053454E" w:rsidRDefault="006E2820" w:rsidP="00CB7A4F">
      <w:pPr>
        <w:tabs>
          <w:tab w:val="left" w:pos="90"/>
        </w:tabs>
        <w:spacing w:after="0"/>
        <w:ind w:left="90"/>
        <w:jc w:val="both"/>
        <w:rPr>
          <w:b/>
          <w:i/>
          <w:sz w:val="22"/>
        </w:rPr>
      </w:pPr>
    </w:p>
    <w:p w:rsidR="006E2820" w:rsidRPr="0053454E" w:rsidRDefault="004A489E" w:rsidP="00A517E2">
      <w:pPr>
        <w:tabs>
          <w:tab w:val="left" w:pos="90"/>
        </w:tabs>
        <w:spacing w:after="0"/>
        <w:ind w:left="90"/>
        <w:jc w:val="center"/>
        <w:rPr>
          <w:b/>
          <w:i/>
          <w:sz w:val="20"/>
        </w:rPr>
      </w:pPr>
      <w:r>
        <w:rPr>
          <w:b/>
          <w:i/>
          <w:sz w:val="20"/>
        </w:rPr>
        <w:t xml:space="preserve">By Bramwel N. </w:t>
      </w:r>
      <w:proofErr w:type="spellStart"/>
      <w:r>
        <w:rPr>
          <w:b/>
          <w:i/>
          <w:sz w:val="20"/>
        </w:rPr>
        <w:t>Matui</w:t>
      </w:r>
      <w:proofErr w:type="spellEnd"/>
      <w:r>
        <w:rPr>
          <w:rStyle w:val="FootnoteReference"/>
          <w:b/>
          <w:i/>
          <w:sz w:val="20"/>
        </w:rPr>
        <w:footnoteReference w:id="1"/>
      </w:r>
      <w:r w:rsidR="006E2820" w:rsidRPr="0053454E">
        <w:rPr>
          <w:b/>
          <w:i/>
          <w:sz w:val="20"/>
        </w:rPr>
        <w:t xml:space="preserve"> Joshua </w:t>
      </w:r>
      <w:proofErr w:type="spellStart"/>
      <w:r w:rsidR="006E2820" w:rsidRPr="0053454E">
        <w:rPr>
          <w:b/>
          <w:i/>
          <w:sz w:val="20"/>
        </w:rPr>
        <w:t>Kwonyike</w:t>
      </w:r>
      <w:proofErr w:type="spellEnd"/>
      <w:r>
        <w:rPr>
          <w:rStyle w:val="FootnoteReference"/>
          <w:b/>
          <w:i/>
          <w:sz w:val="20"/>
        </w:rPr>
        <w:footnoteReference w:id="2"/>
      </w:r>
      <w:r>
        <w:rPr>
          <w:b/>
          <w:i/>
          <w:sz w:val="20"/>
        </w:rPr>
        <w:t xml:space="preserve">  &amp; Philip K. </w:t>
      </w:r>
      <w:proofErr w:type="spellStart"/>
      <w:r>
        <w:rPr>
          <w:b/>
          <w:i/>
          <w:sz w:val="20"/>
        </w:rPr>
        <w:t>Rono</w:t>
      </w:r>
      <w:proofErr w:type="spellEnd"/>
      <w:r>
        <w:rPr>
          <w:rStyle w:val="FootnoteReference"/>
          <w:b/>
          <w:i/>
          <w:sz w:val="20"/>
        </w:rPr>
        <w:footnoteReference w:id="3"/>
      </w:r>
    </w:p>
    <w:p w:rsidR="006E2820" w:rsidRDefault="006E2820" w:rsidP="00CB7A4F">
      <w:pPr>
        <w:tabs>
          <w:tab w:val="left" w:pos="90"/>
        </w:tabs>
        <w:spacing w:after="0"/>
        <w:ind w:left="90"/>
        <w:jc w:val="both"/>
      </w:pPr>
    </w:p>
    <w:p w:rsidR="006E2820" w:rsidRPr="0024348B" w:rsidRDefault="006E2820" w:rsidP="00CB7A4F">
      <w:pPr>
        <w:tabs>
          <w:tab w:val="left" w:pos="90"/>
        </w:tabs>
        <w:spacing w:after="0"/>
        <w:ind w:left="90"/>
        <w:jc w:val="both"/>
        <w:rPr>
          <w:b/>
        </w:rPr>
      </w:pPr>
      <w:r w:rsidRPr="0024348B">
        <w:rPr>
          <w:b/>
        </w:rPr>
        <w:t>Abstract</w:t>
      </w:r>
    </w:p>
    <w:p w:rsidR="006E2820" w:rsidRDefault="006E2820" w:rsidP="00861683">
      <w:pPr>
        <w:pBdr>
          <w:bottom w:val="single" w:sz="6" w:space="1" w:color="auto"/>
        </w:pBdr>
        <w:tabs>
          <w:tab w:val="left" w:pos="90"/>
        </w:tabs>
        <w:spacing w:after="0" w:line="240" w:lineRule="auto"/>
        <w:ind w:left="90"/>
        <w:jc w:val="both"/>
      </w:pPr>
      <w:r>
        <w:t xml:space="preserve">Cross border conflict migrants poses a challenge to the realization of development goals in East Africa’s pastoralism area. The reason for this scenario is because of the presence of the non-ending cross border ethnic conflict particularly in the Kenya Uganda border. </w:t>
      </w:r>
      <w:r w:rsidR="00861683">
        <w:t>This reality of the conflict situation has been a setback to a development progress and vitiates</w:t>
      </w:r>
      <w:r>
        <w:t xml:space="preserve"> what has already been achieved. This study examines the association between </w:t>
      </w:r>
      <w:proofErr w:type="spellStart"/>
      <w:r>
        <w:t>Pokot</w:t>
      </w:r>
      <w:proofErr w:type="spellEnd"/>
      <w:r>
        <w:t xml:space="preserve"> cross border conflict migrants and the presence of intra-</w:t>
      </w:r>
      <w:proofErr w:type="spellStart"/>
      <w:r>
        <w:t>Pokot</w:t>
      </w:r>
      <w:proofErr w:type="spellEnd"/>
      <w:r>
        <w:t xml:space="preserve"> conflict in the border ranches in </w:t>
      </w:r>
      <w:proofErr w:type="spellStart"/>
      <w:r>
        <w:t>Kong’elai</w:t>
      </w:r>
      <w:proofErr w:type="spellEnd"/>
      <w:r>
        <w:t xml:space="preserve"> Division of </w:t>
      </w:r>
      <w:proofErr w:type="spellStart"/>
      <w:r>
        <w:t>Wst</w:t>
      </w:r>
      <w:proofErr w:type="spellEnd"/>
      <w:r>
        <w:t xml:space="preserve"> </w:t>
      </w:r>
      <w:proofErr w:type="spellStart"/>
      <w:r>
        <w:t>Pokot</w:t>
      </w:r>
      <w:proofErr w:type="spellEnd"/>
      <w:r>
        <w:t xml:space="preserve"> District. The conclusion from this study is that the presence of cross border-conflict migrants is one major factor responsible for the prevalence of intra-</w:t>
      </w:r>
      <w:proofErr w:type="spellStart"/>
      <w:r>
        <w:t>Pokot</w:t>
      </w:r>
      <w:proofErr w:type="spellEnd"/>
      <w:r>
        <w:t xml:space="preserve"> conflict in ranches. The implication of this finding is that intra-</w:t>
      </w:r>
      <w:proofErr w:type="spellStart"/>
      <w:r>
        <w:t>Pokot</w:t>
      </w:r>
      <w:proofErr w:type="spellEnd"/>
      <w:r>
        <w:t xml:space="preserve"> environmentally induced conflict is a more multi-faceted phenomenon than has been hitherto understood. Consequently, it appears that to realize development goals in pastoralist border area in East Africa, the management of cross border ethnic conflict should be one of the imperatives of governance this 21</w:t>
      </w:r>
      <w:r w:rsidRPr="00344A4B">
        <w:rPr>
          <w:vertAlign w:val="superscript"/>
        </w:rPr>
        <w:t>st</w:t>
      </w:r>
      <w:r>
        <w:t xml:space="preserve"> </w:t>
      </w:r>
      <w:r w:rsidR="00286A29">
        <w:t>Century</w:t>
      </w:r>
      <w:r>
        <w:t>.</w:t>
      </w:r>
    </w:p>
    <w:p w:rsidR="00861683" w:rsidRPr="00CA6828" w:rsidRDefault="00861683" w:rsidP="00861683">
      <w:pPr>
        <w:tabs>
          <w:tab w:val="left" w:pos="90"/>
        </w:tabs>
        <w:spacing w:after="0" w:line="240" w:lineRule="auto"/>
        <w:ind w:left="90"/>
        <w:jc w:val="both"/>
        <w:rPr>
          <w:b/>
        </w:rPr>
      </w:pPr>
      <w:r w:rsidRPr="00CA6828">
        <w:rPr>
          <w:b/>
        </w:rPr>
        <w:t xml:space="preserve">Key words: </w:t>
      </w:r>
      <w:r w:rsidR="00CA6828" w:rsidRPr="00CA6828">
        <w:rPr>
          <w:b/>
        </w:rPr>
        <w:t>cross-border</w:t>
      </w:r>
      <w:r w:rsidRPr="00CA6828">
        <w:rPr>
          <w:b/>
        </w:rPr>
        <w:t xml:space="preserve"> </w:t>
      </w:r>
      <w:r w:rsidR="00CA6828" w:rsidRPr="00CA6828">
        <w:rPr>
          <w:b/>
        </w:rPr>
        <w:t xml:space="preserve">conflict, intra-ethnic conflict, the group ranches, the </w:t>
      </w:r>
      <w:proofErr w:type="spellStart"/>
      <w:r w:rsidR="00CA6828" w:rsidRPr="00CA6828">
        <w:rPr>
          <w:b/>
        </w:rPr>
        <w:t>Pokot</w:t>
      </w:r>
      <w:proofErr w:type="spellEnd"/>
    </w:p>
    <w:p w:rsidR="00CA6828" w:rsidRDefault="00CA6828" w:rsidP="00CB7A4F">
      <w:pPr>
        <w:tabs>
          <w:tab w:val="left" w:pos="90"/>
        </w:tabs>
        <w:spacing w:after="0"/>
        <w:ind w:left="90"/>
        <w:jc w:val="both"/>
        <w:rPr>
          <w:b/>
        </w:rPr>
      </w:pPr>
    </w:p>
    <w:p w:rsidR="006E2820" w:rsidRPr="00BB271D" w:rsidRDefault="006E2820" w:rsidP="00CB7A4F">
      <w:pPr>
        <w:tabs>
          <w:tab w:val="left" w:pos="90"/>
        </w:tabs>
        <w:spacing w:after="0"/>
        <w:ind w:left="90"/>
        <w:jc w:val="both"/>
        <w:rPr>
          <w:b/>
        </w:rPr>
      </w:pPr>
      <w:r w:rsidRPr="00BB271D">
        <w:rPr>
          <w:b/>
        </w:rPr>
        <w:t>Introduction</w:t>
      </w:r>
    </w:p>
    <w:p w:rsidR="006E2820" w:rsidRDefault="00286A29" w:rsidP="00CA6828">
      <w:pPr>
        <w:tabs>
          <w:tab w:val="left" w:pos="90"/>
        </w:tabs>
        <w:spacing w:after="0" w:line="240" w:lineRule="auto"/>
        <w:ind w:left="90"/>
        <w:jc w:val="both"/>
      </w:pPr>
      <w:r>
        <w:tab/>
      </w:r>
      <w:r w:rsidR="006E2820">
        <w:t>This paper examines the effect of cross border conflict migrants on the intra-</w:t>
      </w:r>
      <w:proofErr w:type="spellStart"/>
      <w:r w:rsidR="006E2820">
        <w:t>Pokot</w:t>
      </w:r>
      <w:proofErr w:type="spellEnd"/>
      <w:r w:rsidR="006E2820">
        <w:t xml:space="preserve"> ethnic conflict in North Western Kenya. The border area in focus is the meeting point of the Kalenjin protagonists in East Africa- the </w:t>
      </w:r>
      <w:proofErr w:type="spellStart"/>
      <w:r w:rsidR="006E2820">
        <w:t>Sabiny</w:t>
      </w:r>
      <w:proofErr w:type="spellEnd"/>
      <w:r w:rsidR="006E2820">
        <w:t xml:space="preserve"> of Uganda and the </w:t>
      </w:r>
      <w:proofErr w:type="spellStart"/>
      <w:r w:rsidR="006E2820">
        <w:t>Pokot</w:t>
      </w:r>
      <w:proofErr w:type="spellEnd"/>
      <w:r w:rsidR="006E2820">
        <w:t xml:space="preserve"> of Kenya who are also increasingly becoming numerous in Eastern Uganda, particularly in </w:t>
      </w:r>
      <w:proofErr w:type="spellStart"/>
      <w:r w:rsidR="006E2820">
        <w:t>Karamoja</w:t>
      </w:r>
      <w:proofErr w:type="spellEnd"/>
      <w:r w:rsidR="006E2820">
        <w:t xml:space="preserve"> District.</w:t>
      </w:r>
    </w:p>
    <w:p w:rsidR="006E2820" w:rsidRDefault="00CA6828" w:rsidP="00CA6828">
      <w:pPr>
        <w:tabs>
          <w:tab w:val="left" w:pos="90"/>
        </w:tabs>
        <w:spacing w:after="0" w:line="240" w:lineRule="auto"/>
        <w:jc w:val="both"/>
      </w:pPr>
      <w:r>
        <w:tab/>
      </w:r>
      <w:r>
        <w:tab/>
      </w:r>
      <w:r w:rsidR="006E2820">
        <w:t>In this paper “Conflict” can be defined as an underlying issue in dispute between or among parties or communities (</w:t>
      </w:r>
      <w:proofErr w:type="spellStart"/>
      <w:r w:rsidR="006E2820">
        <w:t>Okoth</w:t>
      </w:r>
      <w:proofErr w:type="spellEnd"/>
      <w:r w:rsidR="006E2820">
        <w:t xml:space="preserve">, 2000:1; </w:t>
      </w:r>
      <w:proofErr w:type="spellStart"/>
      <w:r w:rsidR="006E2820">
        <w:t>Matui</w:t>
      </w:r>
      <w:proofErr w:type="spellEnd"/>
      <w:r w:rsidR="006E2820">
        <w:t xml:space="preserve"> &amp; </w:t>
      </w:r>
      <w:proofErr w:type="spellStart"/>
      <w:r w:rsidR="006E2820">
        <w:t>Kwonyike</w:t>
      </w:r>
      <w:proofErr w:type="spellEnd"/>
      <w:r w:rsidR="006E2820">
        <w:t xml:space="preserve">, 2006). This paper conceptualizes conflict broadly to cover a range of interactions from low intensity to war as discussed by </w:t>
      </w:r>
      <w:proofErr w:type="spellStart"/>
      <w:r w:rsidR="006E2820">
        <w:t>Reuveny</w:t>
      </w:r>
      <w:proofErr w:type="spellEnd"/>
      <w:r w:rsidR="006E2820">
        <w:t xml:space="preserve"> (2005). The term cross border ethnic conflict refers to a conflict in which one or more of the protagonists cross the “</w:t>
      </w:r>
      <w:proofErr w:type="spellStart"/>
      <w:r w:rsidR="006E2820">
        <w:t>dejure</w:t>
      </w:r>
      <w:proofErr w:type="spellEnd"/>
      <w:r w:rsidR="006E2820">
        <w:t xml:space="preserve">” or “De factor” international boundary in the process of conflict. Besides, the term </w:t>
      </w:r>
      <w:proofErr w:type="spellStart"/>
      <w:r w:rsidR="006E2820">
        <w:t>Pokot</w:t>
      </w:r>
      <w:proofErr w:type="spellEnd"/>
      <w:r w:rsidR="006E2820">
        <w:t xml:space="preserve"> cross border conflict migrants refers to a </w:t>
      </w:r>
      <w:proofErr w:type="spellStart"/>
      <w:r w:rsidR="006E2820">
        <w:t>Pokot</w:t>
      </w:r>
      <w:proofErr w:type="spellEnd"/>
      <w:r w:rsidR="006E2820">
        <w:t>, not initially a ranch owner, but whom the cross border conflict pushes to reside permanently or temporarily in the ranch.</w:t>
      </w:r>
    </w:p>
    <w:p w:rsidR="006E2820" w:rsidRDefault="00CA6828" w:rsidP="00CA6828">
      <w:pPr>
        <w:tabs>
          <w:tab w:val="left" w:pos="90"/>
        </w:tabs>
        <w:spacing w:after="0" w:line="240" w:lineRule="auto"/>
        <w:jc w:val="both"/>
      </w:pPr>
      <w:r>
        <w:tab/>
      </w:r>
      <w:r>
        <w:tab/>
      </w:r>
      <w:r w:rsidR="006E2820">
        <w:t xml:space="preserve">The area of study-West </w:t>
      </w:r>
      <w:proofErr w:type="spellStart"/>
      <w:r w:rsidR="006E2820">
        <w:t>Pokot</w:t>
      </w:r>
      <w:proofErr w:type="spellEnd"/>
      <w:r w:rsidR="006E2820">
        <w:t xml:space="preserve"> District-provides a good case study of human conflicts since it is considered the epicenter of the conflicts. This view is reached, since, apart from the international conflict that is alluded to in this paper, the district is also awash with internal conflicts (from state centric point of view) that is cross –district in character. The latter conflict pits the community against the Turkana in the North, the </w:t>
      </w:r>
      <w:proofErr w:type="spellStart"/>
      <w:r w:rsidR="006E2820">
        <w:t>Marakwet</w:t>
      </w:r>
      <w:proofErr w:type="spellEnd"/>
      <w:r w:rsidR="006E2820">
        <w:t xml:space="preserve"> and the farming community in Trans </w:t>
      </w:r>
      <w:proofErr w:type="spellStart"/>
      <w:r w:rsidR="006E2820">
        <w:t>Nzoia</w:t>
      </w:r>
      <w:proofErr w:type="spellEnd"/>
      <w:r w:rsidR="006E2820">
        <w:t xml:space="preserve"> District in the South (Kenya, 1953; Kenya, 1954; </w:t>
      </w:r>
      <w:proofErr w:type="spellStart"/>
      <w:r w:rsidR="006E2820">
        <w:t>Lusha</w:t>
      </w:r>
      <w:proofErr w:type="spellEnd"/>
      <w:r w:rsidR="006E2820">
        <w:t xml:space="preserve">, 1987; </w:t>
      </w:r>
      <w:proofErr w:type="spellStart"/>
      <w:r w:rsidR="006E2820">
        <w:t>Omonso</w:t>
      </w:r>
      <w:proofErr w:type="spellEnd"/>
      <w:r w:rsidR="006E2820">
        <w:t>, 2005).</w:t>
      </w:r>
    </w:p>
    <w:p w:rsidR="006E2820" w:rsidRDefault="00CA6828" w:rsidP="00CA6828">
      <w:pPr>
        <w:tabs>
          <w:tab w:val="left" w:pos="90"/>
        </w:tabs>
        <w:spacing w:after="0" w:line="240" w:lineRule="auto"/>
        <w:jc w:val="both"/>
      </w:pPr>
      <w:r>
        <w:tab/>
      </w:r>
      <w:r>
        <w:tab/>
      </w:r>
      <w:r w:rsidR="006E2820">
        <w:t>A recent study (</w:t>
      </w:r>
      <w:proofErr w:type="spellStart"/>
      <w:r w:rsidR="006E2820">
        <w:t>Matui</w:t>
      </w:r>
      <w:proofErr w:type="spellEnd"/>
      <w:r w:rsidR="006E2820">
        <w:t xml:space="preserve"> &amp; </w:t>
      </w:r>
      <w:proofErr w:type="spellStart"/>
      <w:r w:rsidR="006E2820">
        <w:t>Kwonyke</w:t>
      </w:r>
      <w:proofErr w:type="spellEnd"/>
      <w:r w:rsidR="006E2820">
        <w:t>, 2006) establishes the presence of environmentally induced intra-</w:t>
      </w:r>
      <w:proofErr w:type="spellStart"/>
      <w:r w:rsidR="006E2820">
        <w:t>Pokot</w:t>
      </w:r>
      <w:proofErr w:type="spellEnd"/>
      <w:r w:rsidR="006E2820">
        <w:t xml:space="preserve"> conflict in </w:t>
      </w:r>
      <w:proofErr w:type="spellStart"/>
      <w:r w:rsidR="006E2820">
        <w:t>Chepareria</w:t>
      </w:r>
      <w:proofErr w:type="spellEnd"/>
      <w:r w:rsidR="006E2820">
        <w:t xml:space="preserve"> and </w:t>
      </w:r>
      <w:proofErr w:type="spellStart"/>
      <w:r w:rsidR="006E2820">
        <w:t>Kong’elai</w:t>
      </w:r>
      <w:proofErr w:type="spellEnd"/>
      <w:r w:rsidR="006E2820">
        <w:t xml:space="preserve"> Division. Indeed, this paper is a follow up to the study with the assumption that population displacement resulting from cross border </w:t>
      </w:r>
      <w:r w:rsidR="006E2820">
        <w:lastRenderedPageBreak/>
        <w:t>armed conflict should be associated with the in</w:t>
      </w:r>
      <w:r w:rsidR="004B0F03">
        <w:t xml:space="preserve">tra </w:t>
      </w:r>
      <w:proofErr w:type="spellStart"/>
      <w:r w:rsidR="004B0F03">
        <w:t>Pokot</w:t>
      </w:r>
      <w:proofErr w:type="spellEnd"/>
      <w:r w:rsidR="004B0F03">
        <w:t xml:space="preserve"> conflict in </w:t>
      </w:r>
      <w:proofErr w:type="spellStart"/>
      <w:r w:rsidR="004B0F03">
        <w:t>Kong’alai</w:t>
      </w:r>
      <w:proofErr w:type="spellEnd"/>
      <w:r w:rsidR="006E2820">
        <w:t xml:space="preserve"> Division – a Kenyan division in West </w:t>
      </w:r>
      <w:proofErr w:type="spellStart"/>
      <w:r w:rsidR="006E2820">
        <w:t>Pokot</w:t>
      </w:r>
      <w:proofErr w:type="spellEnd"/>
      <w:r w:rsidR="006E2820">
        <w:t xml:space="preserve"> District that borders Uganda. The paper argues that:-</w:t>
      </w:r>
    </w:p>
    <w:p w:rsidR="006E2820" w:rsidRDefault="006E2820" w:rsidP="00CA6828">
      <w:pPr>
        <w:pStyle w:val="ListParagraph"/>
        <w:numPr>
          <w:ilvl w:val="0"/>
          <w:numId w:val="1"/>
        </w:numPr>
        <w:tabs>
          <w:tab w:val="left" w:pos="90"/>
        </w:tabs>
        <w:spacing w:after="0" w:line="240" w:lineRule="auto"/>
        <w:jc w:val="both"/>
      </w:pPr>
      <w:proofErr w:type="spellStart"/>
      <w:r>
        <w:t>Crossborder</w:t>
      </w:r>
      <w:proofErr w:type="spellEnd"/>
      <w:r>
        <w:t xml:space="preserve"> conflict migrants are associated with resource scarcity in the border ranches.</w:t>
      </w:r>
    </w:p>
    <w:p w:rsidR="006E2820" w:rsidRDefault="006E2820" w:rsidP="00CA6828">
      <w:pPr>
        <w:pStyle w:val="ListParagraph"/>
        <w:numPr>
          <w:ilvl w:val="0"/>
          <w:numId w:val="1"/>
        </w:numPr>
        <w:tabs>
          <w:tab w:val="left" w:pos="90"/>
        </w:tabs>
        <w:spacing w:after="0" w:line="240" w:lineRule="auto"/>
        <w:jc w:val="both"/>
      </w:pPr>
      <w:proofErr w:type="spellStart"/>
      <w:r>
        <w:t>Pokot</w:t>
      </w:r>
      <w:proofErr w:type="spellEnd"/>
      <w:r>
        <w:t xml:space="preserve"> migrants in the ranches have enhanced the intra </w:t>
      </w:r>
      <w:proofErr w:type="spellStart"/>
      <w:r>
        <w:t>Pokot</w:t>
      </w:r>
      <w:proofErr w:type="spellEnd"/>
      <w:r>
        <w:t xml:space="preserve"> conflict in those ranches</w:t>
      </w:r>
    </w:p>
    <w:p w:rsidR="006E2820" w:rsidRDefault="006E2820" w:rsidP="00CA6828">
      <w:pPr>
        <w:pStyle w:val="ListParagraph"/>
        <w:numPr>
          <w:ilvl w:val="0"/>
          <w:numId w:val="1"/>
        </w:numPr>
        <w:tabs>
          <w:tab w:val="left" w:pos="90"/>
        </w:tabs>
        <w:spacing w:after="0" w:line="240" w:lineRule="auto"/>
        <w:jc w:val="both"/>
      </w:pPr>
      <w:r>
        <w:t>Resolution of cross border conflict is critical in mitigating intra-</w:t>
      </w:r>
      <w:proofErr w:type="spellStart"/>
      <w:r>
        <w:t>Pokot</w:t>
      </w:r>
      <w:proofErr w:type="spellEnd"/>
      <w:r>
        <w:t xml:space="preserve"> ethnic conflict.</w:t>
      </w:r>
    </w:p>
    <w:p w:rsidR="006E2820" w:rsidRDefault="00CA6828" w:rsidP="00CA6828">
      <w:pPr>
        <w:tabs>
          <w:tab w:val="left" w:pos="90"/>
        </w:tabs>
        <w:spacing w:after="0" w:line="240" w:lineRule="auto"/>
        <w:jc w:val="both"/>
      </w:pPr>
      <w:r>
        <w:tab/>
      </w:r>
      <w:r>
        <w:tab/>
      </w:r>
      <w:r w:rsidR="006E2820">
        <w:t xml:space="preserve">The paper begins with review of literature with regard to the history of the </w:t>
      </w:r>
      <w:proofErr w:type="spellStart"/>
      <w:r w:rsidR="006E2820">
        <w:t>Sabiny</w:t>
      </w:r>
      <w:proofErr w:type="spellEnd"/>
      <w:r w:rsidR="006E2820">
        <w:t>/</w:t>
      </w:r>
      <w:proofErr w:type="spellStart"/>
      <w:r w:rsidR="006E2820">
        <w:t>Pokot</w:t>
      </w:r>
      <w:proofErr w:type="spellEnd"/>
      <w:r w:rsidR="006E2820">
        <w:t xml:space="preserve"> conflict and attempts at its resolution. Secondly, the review focuses on </w:t>
      </w:r>
      <w:proofErr w:type="spellStart"/>
      <w:r w:rsidR="006E2820">
        <w:t>crossborder</w:t>
      </w:r>
      <w:proofErr w:type="spellEnd"/>
      <w:r w:rsidR="006E2820">
        <w:t xml:space="preserve"> induced intra-</w:t>
      </w:r>
      <w:proofErr w:type="spellStart"/>
      <w:r w:rsidR="006E2820">
        <w:t>Pokot</w:t>
      </w:r>
      <w:proofErr w:type="spellEnd"/>
      <w:r w:rsidR="006E2820">
        <w:t xml:space="preserve"> conflict in ranches. In addition, the paper gives a theoretical framework on the relationship between population displacement and destination conflict problems. The paper also informs on methodology, findings and discussions. At the end a policy recommendation is given.</w:t>
      </w:r>
    </w:p>
    <w:p w:rsidR="006E2820" w:rsidRPr="00732DE0" w:rsidRDefault="006E2820" w:rsidP="00CA6828">
      <w:pPr>
        <w:tabs>
          <w:tab w:val="left" w:pos="90"/>
        </w:tabs>
        <w:spacing w:after="0" w:line="240" w:lineRule="auto"/>
        <w:jc w:val="both"/>
        <w:rPr>
          <w:b/>
        </w:rPr>
      </w:pPr>
    </w:p>
    <w:p w:rsidR="006E2820" w:rsidRPr="00732DE0" w:rsidRDefault="006E2820" w:rsidP="00CA6828">
      <w:pPr>
        <w:tabs>
          <w:tab w:val="left" w:pos="90"/>
        </w:tabs>
        <w:spacing w:after="0" w:line="240" w:lineRule="auto"/>
        <w:jc w:val="both"/>
        <w:rPr>
          <w:b/>
        </w:rPr>
      </w:pPr>
      <w:r w:rsidRPr="00732DE0">
        <w:rPr>
          <w:b/>
        </w:rPr>
        <w:t xml:space="preserve">Literature review </w:t>
      </w:r>
    </w:p>
    <w:p w:rsidR="006E2820" w:rsidRPr="00732DE0" w:rsidRDefault="006E2820" w:rsidP="00CA6828">
      <w:pPr>
        <w:tabs>
          <w:tab w:val="left" w:pos="90"/>
        </w:tabs>
        <w:spacing w:after="0" w:line="240" w:lineRule="auto"/>
        <w:jc w:val="both"/>
        <w:rPr>
          <w:b/>
        </w:rPr>
      </w:pPr>
      <w:proofErr w:type="gramStart"/>
      <w:r w:rsidRPr="00732DE0">
        <w:rPr>
          <w:b/>
        </w:rPr>
        <w:t xml:space="preserve">The history of </w:t>
      </w:r>
      <w:proofErr w:type="spellStart"/>
      <w:r w:rsidRPr="00732DE0">
        <w:rPr>
          <w:b/>
        </w:rPr>
        <w:t>Sabiny</w:t>
      </w:r>
      <w:proofErr w:type="spellEnd"/>
      <w:r w:rsidRPr="00732DE0">
        <w:rPr>
          <w:b/>
        </w:rPr>
        <w:t>/</w:t>
      </w:r>
      <w:proofErr w:type="spellStart"/>
      <w:r w:rsidRPr="00732DE0">
        <w:rPr>
          <w:b/>
        </w:rPr>
        <w:t>Pokot</w:t>
      </w:r>
      <w:proofErr w:type="spellEnd"/>
      <w:r w:rsidRPr="00732DE0">
        <w:rPr>
          <w:b/>
        </w:rPr>
        <w:t xml:space="preserve"> conflict in colonial and post-colonial times.</w:t>
      </w:r>
      <w:proofErr w:type="gramEnd"/>
    </w:p>
    <w:p w:rsidR="006E2820" w:rsidRPr="00104A58" w:rsidRDefault="00104A58" w:rsidP="00CA6828">
      <w:pPr>
        <w:tabs>
          <w:tab w:val="left" w:pos="90"/>
        </w:tabs>
        <w:spacing w:after="0" w:line="240" w:lineRule="auto"/>
        <w:jc w:val="both"/>
        <w:rPr>
          <w:i/>
        </w:rPr>
      </w:pPr>
      <w:r>
        <w:tab/>
      </w:r>
      <w:r>
        <w:tab/>
      </w:r>
      <w:r w:rsidR="006E2820">
        <w:t xml:space="preserve">Both the </w:t>
      </w:r>
      <w:proofErr w:type="spellStart"/>
      <w:r w:rsidR="006E2820">
        <w:t>Sabiny</w:t>
      </w:r>
      <w:proofErr w:type="spellEnd"/>
      <w:r w:rsidR="006E2820">
        <w:t xml:space="preserve"> and the </w:t>
      </w:r>
      <w:proofErr w:type="spellStart"/>
      <w:r w:rsidR="006E2820">
        <w:t>Pokot</w:t>
      </w:r>
      <w:proofErr w:type="spellEnd"/>
      <w:r w:rsidR="006E2820">
        <w:t xml:space="preserve"> belong to the wider Kalenjin ethnic group whose other members include the Nandi, </w:t>
      </w:r>
      <w:proofErr w:type="spellStart"/>
      <w:r w:rsidR="006E2820">
        <w:t>Tugen</w:t>
      </w:r>
      <w:proofErr w:type="spellEnd"/>
      <w:r w:rsidR="006E2820">
        <w:t xml:space="preserve">, </w:t>
      </w:r>
      <w:proofErr w:type="spellStart"/>
      <w:r w:rsidR="006E2820">
        <w:t>Kipsigis</w:t>
      </w:r>
      <w:proofErr w:type="spellEnd"/>
      <w:r w:rsidR="006E2820">
        <w:t xml:space="preserve">, Keiyo and </w:t>
      </w:r>
      <w:proofErr w:type="spellStart"/>
      <w:r w:rsidR="006E2820">
        <w:t>Marakwet</w:t>
      </w:r>
      <w:proofErr w:type="spellEnd"/>
      <w:r w:rsidR="006E2820">
        <w:t xml:space="preserve">. The conflict between the two sister ethnic groups seems to be a recent phenomenon. </w:t>
      </w:r>
      <w:proofErr w:type="gramStart"/>
      <w:r w:rsidR="006E2820">
        <w:t>For instance, the colonial administration annual report for the year 1954 reports.</w:t>
      </w:r>
      <w:proofErr w:type="gramEnd"/>
      <w:r w:rsidR="006E2820">
        <w:t xml:space="preserve"> </w:t>
      </w:r>
      <w:r w:rsidR="006E2820" w:rsidRPr="00104A58">
        <w:rPr>
          <w:i/>
        </w:rPr>
        <w:t xml:space="preserve">“The short five mile boundary with </w:t>
      </w:r>
      <w:proofErr w:type="spellStart"/>
      <w:r w:rsidR="006E2820" w:rsidRPr="00104A58">
        <w:rPr>
          <w:i/>
        </w:rPr>
        <w:t>Sebei</w:t>
      </w:r>
      <w:proofErr w:type="spellEnd"/>
      <w:r w:rsidR="006E2820" w:rsidRPr="00104A58">
        <w:rPr>
          <w:i/>
        </w:rPr>
        <w:t xml:space="preserve"> (</w:t>
      </w:r>
      <w:proofErr w:type="spellStart"/>
      <w:r w:rsidR="006E2820" w:rsidRPr="00104A58">
        <w:rPr>
          <w:i/>
        </w:rPr>
        <w:t>Sabiny</w:t>
      </w:r>
      <w:proofErr w:type="spellEnd"/>
      <w:r w:rsidR="006E2820" w:rsidRPr="00104A58">
        <w:rPr>
          <w:i/>
        </w:rPr>
        <w:t>) has been completely free of incidence as in previous years. Infact there was no Sebei boundary file in the District office”.</w:t>
      </w:r>
    </w:p>
    <w:p w:rsidR="006E2820" w:rsidRDefault="00104A58" w:rsidP="00CA6828">
      <w:pPr>
        <w:tabs>
          <w:tab w:val="left" w:pos="90"/>
        </w:tabs>
        <w:spacing w:after="0" w:line="240" w:lineRule="auto"/>
        <w:jc w:val="both"/>
      </w:pPr>
      <w:r>
        <w:tab/>
      </w:r>
      <w:r>
        <w:tab/>
      </w:r>
      <w:r w:rsidR="006E2820">
        <w:t>The first documented cross</w:t>
      </w:r>
      <w:r w:rsidR="004B0F03">
        <w:t>-</w:t>
      </w:r>
      <w:r w:rsidR="006E2820">
        <w:t xml:space="preserve">border boundary dispute between the two communities was reported in the year 1955/1956 (Kenya. 1955; Kenya, 1956). In this period, 12 incidents involving theft of livestock by Ugandan African was reported. The implication of this event is that in the initial stage of this cross border conflict, the </w:t>
      </w:r>
      <w:proofErr w:type="spellStart"/>
      <w:r w:rsidR="006E2820">
        <w:t>Sabiny</w:t>
      </w:r>
      <w:proofErr w:type="spellEnd"/>
      <w:r w:rsidR="006E2820">
        <w:t xml:space="preserve"> were aggressors. However, the aggression seems to have been directed more on the European farms than on the </w:t>
      </w:r>
      <w:proofErr w:type="spellStart"/>
      <w:r w:rsidR="006E2820">
        <w:t>Pokot</w:t>
      </w:r>
      <w:proofErr w:type="spellEnd"/>
      <w:r w:rsidR="006E2820">
        <w:t xml:space="preserve"> stock (Kenya, 1956). On this occasion, a total of 109 heads of cattle were stolen with one </w:t>
      </w:r>
      <w:proofErr w:type="spellStart"/>
      <w:r w:rsidR="006E2820">
        <w:t>Europen</w:t>
      </w:r>
      <w:proofErr w:type="spellEnd"/>
      <w:r w:rsidR="006E2820">
        <w:t xml:space="preserve"> farmer Mr. Ray Letcher whose farm was near </w:t>
      </w:r>
      <w:proofErr w:type="spellStart"/>
      <w:r w:rsidR="006E2820">
        <w:t>Kanyarkwat</w:t>
      </w:r>
      <w:proofErr w:type="spellEnd"/>
      <w:r w:rsidR="006E2820">
        <w:t xml:space="preserve"> loosing 56 heads of cattle. Later on</w:t>
      </w:r>
      <w:r w:rsidR="004B0F03">
        <w:t>,</w:t>
      </w:r>
      <w:r w:rsidR="006E2820">
        <w:t xml:space="preserve"> 80 stocks were recovered by the effort of Kenya police from </w:t>
      </w:r>
      <w:proofErr w:type="spellStart"/>
      <w:r w:rsidR="006E2820">
        <w:t>Kapenguia</w:t>
      </w:r>
      <w:proofErr w:type="spellEnd"/>
      <w:r w:rsidR="006E2820">
        <w:t xml:space="preserve"> and </w:t>
      </w:r>
      <w:proofErr w:type="spellStart"/>
      <w:r w:rsidR="006E2820">
        <w:t>Endebess</w:t>
      </w:r>
      <w:proofErr w:type="spellEnd"/>
      <w:r w:rsidR="006E2820">
        <w:t xml:space="preserve"> and 2 </w:t>
      </w:r>
      <w:proofErr w:type="spellStart"/>
      <w:r w:rsidR="006E2820">
        <w:t>Sabiny</w:t>
      </w:r>
      <w:proofErr w:type="spellEnd"/>
      <w:r w:rsidR="006E2820">
        <w:t xml:space="preserve"> tribesmen arrested.</w:t>
      </w:r>
    </w:p>
    <w:p w:rsidR="006E2820" w:rsidRDefault="00104A58" w:rsidP="00CA6828">
      <w:pPr>
        <w:tabs>
          <w:tab w:val="left" w:pos="90"/>
        </w:tabs>
        <w:spacing w:after="0" w:line="240" w:lineRule="auto"/>
        <w:jc w:val="both"/>
      </w:pPr>
      <w:r>
        <w:tab/>
      </w:r>
      <w:r>
        <w:tab/>
      </w:r>
      <w:r w:rsidR="006E2820">
        <w:t xml:space="preserve">As a result of this incident, a meeting was held in December 1956 </w:t>
      </w:r>
      <w:r w:rsidR="004B0F03">
        <w:t>that was</w:t>
      </w:r>
      <w:r w:rsidR="006E2820">
        <w:t xml:space="preserve"> attended by the District Commissioner and Police bosses from </w:t>
      </w:r>
      <w:proofErr w:type="spellStart"/>
      <w:r w:rsidR="006E2820">
        <w:t>Mbale</w:t>
      </w:r>
      <w:proofErr w:type="spellEnd"/>
      <w:r w:rsidR="006E2820">
        <w:t xml:space="preserve">, </w:t>
      </w:r>
      <w:proofErr w:type="spellStart"/>
      <w:r w:rsidR="006E2820">
        <w:t>Kitale</w:t>
      </w:r>
      <w:proofErr w:type="spellEnd"/>
      <w:r w:rsidR="006E2820">
        <w:t xml:space="preserve"> and West </w:t>
      </w:r>
      <w:proofErr w:type="spellStart"/>
      <w:r w:rsidR="004B0F03">
        <w:t>Suk</w:t>
      </w:r>
      <w:proofErr w:type="spellEnd"/>
      <w:r w:rsidR="004B0F03">
        <w:t xml:space="preserve"> </w:t>
      </w:r>
      <w:r w:rsidR="006E2820">
        <w:t xml:space="preserve">(West </w:t>
      </w:r>
      <w:proofErr w:type="spellStart"/>
      <w:r w:rsidR="006E2820">
        <w:t>Pokot</w:t>
      </w:r>
      <w:proofErr w:type="spellEnd"/>
      <w:r w:rsidR="006E2820">
        <w:t xml:space="preserve">). The upshot of the meeting was that </w:t>
      </w:r>
      <w:r w:rsidR="00E800CA">
        <w:t>measures for improving co-operation between districts were</w:t>
      </w:r>
      <w:r w:rsidR="006E2820">
        <w:t xml:space="preserve"> agreed upon. It was further decided that compensation for stock stolen in 1956 and not recovered should be claimed by the Kenyan colonial government from the Ugandan counterpart, an attempt that failed (Kenya, 1957).</w:t>
      </w:r>
    </w:p>
    <w:p w:rsidR="006E2820" w:rsidRDefault="00104A58" w:rsidP="00CA6828">
      <w:pPr>
        <w:tabs>
          <w:tab w:val="left" w:pos="90"/>
        </w:tabs>
        <w:spacing w:after="0" w:line="240" w:lineRule="auto"/>
        <w:jc w:val="both"/>
      </w:pPr>
      <w:r>
        <w:tab/>
      </w:r>
      <w:r>
        <w:tab/>
      </w:r>
      <w:r w:rsidR="006E2820">
        <w:t xml:space="preserve">Furthermore, the District commissioner </w:t>
      </w:r>
      <w:proofErr w:type="spellStart"/>
      <w:r w:rsidR="006E2820">
        <w:t>Kitale</w:t>
      </w:r>
      <w:proofErr w:type="spellEnd"/>
      <w:r w:rsidR="006E2820">
        <w:t xml:space="preserve"> persuaded farmers to start branding their native type cattle to improve the chances of recovery. This view was </w:t>
      </w:r>
      <w:r w:rsidR="004B0F03">
        <w:t>reiterated</w:t>
      </w:r>
      <w:r w:rsidR="006E2820">
        <w:t xml:space="preserve"> by the District </w:t>
      </w:r>
      <w:r w:rsidR="004B0F03">
        <w:t xml:space="preserve">Commissioner </w:t>
      </w:r>
      <w:r w:rsidR="006E2820">
        <w:t xml:space="preserve">West Suk a year later when 5 more heads of cattle were stolen from </w:t>
      </w:r>
      <w:r w:rsidR="004B0F03">
        <w:t>Letcher</w:t>
      </w:r>
      <w:r w:rsidR="006E2820">
        <w:t xml:space="preserve"> (Kenya, 1957). But it appears that there was no going back from his cross</w:t>
      </w:r>
      <w:r w:rsidR="004B0F03">
        <w:t>-</w:t>
      </w:r>
      <w:r w:rsidR="006E2820">
        <w:t>border cattle theft. This is because the vice continued in 1958 right to the 1960s although attempts were made to recover the cattle from the Greek River area by the police patrols. Following this growing border problem, discussions were held with the object of planning a combined operation.</w:t>
      </w:r>
      <w:r w:rsidR="004B0F03">
        <w:t xml:space="preserve"> </w:t>
      </w:r>
      <w:r w:rsidR="006E2820">
        <w:t xml:space="preserve">The dwindling fortunes in the </w:t>
      </w:r>
      <w:proofErr w:type="spellStart"/>
      <w:r w:rsidR="006E2820">
        <w:t>Pokot</w:t>
      </w:r>
      <w:proofErr w:type="spellEnd"/>
      <w:r w:rsidR="006E2820">
        <w:t>/</w:t>
      </w:r>
      <w:proofErr w:type="spellStart"/>
      <w:r w:rsidR="006E2820">
        <w:t>Sabiny</w:t>
      </w:r>
      <w:proofErr w:type="spellEnd"/>
      <w:r w:rsidR="006E2820">
        <w:t xml:space="preserve"> relationship reached a crescendo i</w:t>
      </w:r>
      <w:r w:rsidR="004B0F03">
        <w:t>n May 1962. The event was one</w:t>
      </w:r>
      <w:r w:rsidR="006E2820">
        <w:t xml:space="preserve"> in </w:t>
      </w:r>
      <w:proofErr w:type="spellStart"/>
      <w:r w:rsidR="006E2820">
        <w:t>Karasuk</w:t>
      </w:r>
      <w:proofErr w:type="spellEnd"/>
      <w:r w:rsidR="006E2820">
        <w:t xml:space="preserve"> (currently </w:t>
      </w:r>
      <w:proofErr w:type="spellStart"/>
      <w:r w:rsidR="006E2820">
        <w:t>Kacheliba</w:t>
      </w:r>
      <w:proofErr w:type="spellEnd"/>
      <w:r w:rsidR="006E2820">
        <w:t xml:space="preserve"> Division) when a Ugandan police patrol accompanied by </w:t>
      </w:r>
      <w:proofErr w:type="spellStart"/>
      <w:r w:rsidR="006E2820">
        <w:t>Sabiny</w:t>
      </w:r>
      <w:proofErr w:type="spellEnd"/>
      <w:r w:rsidR="006E2820">
        <w:t xml:space="preserve"> </w:t>
      </w:r>
      <w:r w:rsidR="004B0F03">
        <w:t>t</w:t>
      </w:r>
      <w:r w:rsidR="006E2820">
        <w:t xml:space="preserve">rackers opened fire and killed 2 </w:t>
      </w:r>
      <w:proofErr w:type="spellStart"/>
      <w:r w:rsidR="006E2820">
        <w:t>Pokot</w:t>
      </w:r>
      <w:proofErr w:type="spellEnd"/>
      <w:r w:rsidR="006E2820">
        <w:t xml:space="preserve">. This triggered a resolve by the </w:t>
      </w:r>
      <w:proofErr w:type="spellStart"/>
      <w:r w:rsidR="006E2820">
        <w:t>Pokot</w:t>
      </w:r>
      <w:proofErr w:type="spellEnd"/>
      <w:r w:rsidR="006E2820">
        <w:t xml:space="preserve"> in </w:t>
      </w:r>
      <w:proofErr w:type="spellStart"/>
      <w:r w:rsidR="006E2820">
        <w:t>Karasuk</w:t>
      </w:r>
      <w:proofErr w:type="spellEnd"/>
      <w:r w:rsidR="006E2820">
        <w:t xml:space="preserve"> to drive </w:t>
      </w:r>
      <w:r w:rsidR="006E2820">
        <w:lastRenderedPageBreak/>
        <w:t xml:space="preserve">out all the </w:t>
      </w:r>
      <w:proofErr w:type="spellStart"/>
      <w:r w:rsidR="006E2820">
        <w:t>Sabiny</w:t>
      </w:r>
      <w:proofErr w:type="spellEnd"/>
      <w:r w:rsidR="006E2820">
        <w:t xml:space="preserve"> living amongst them. The resolve was embraced by the </w:t>
      </w:r>
      <w:proofErr w:type="spellStart"/>
      <w:r w:rsidR="006E2820">
        <w:t>Pokot</w:t>
      </w:r>
      <w:proofErr w:type="spellEnd"/>
      <w:r w:rsidR="006E2820">
        <w:t xml:space="preserve"> on the Kenya side of the boundary (Kenya, 1962).</w:t>
      </w:r>
    </w:p>
    <w:p w:rsidR="006E2820" w:rsidRDefault="00104A58" w:rsidP="00CA6828">
      <w:pPr>
        <w:tabs>
          <w:tab w:val="left" w:pos="90"/>
        </w:tabs>
        <w:spacing w:after="0" w:line="240" w:lineRule="auto"/>
        <w:jc w:val="both"/>
      </w:pPr>
      <w:r>
        <w:tab/>
      </w:r>
      <w:r>
        <w:tab/>
      </w:r>
      <w:r w:rsidR="006E2820">
        <w:t xml:space="preserve">The </w:t>
      </w:r>
      <w:r w:rsidR="004B0F03">
        <w:t>consequence was</w:t>
      </w:r>
      <w:r w:rsidR="006E2820">
        <w:t xml:space="preserve"> that a large number of </w:t>
      </w:r>
      <w:proofErr w:type="spellStart"/>
      <w:r w:rsidR="006E2820">
        <w:t>Sabiny</w:t>
      </w:r>
      <w:proofErr w:type="spellEnd"/>
      <w:r w:rsidR="006E2820">
        <w:t xml:space="preserve"> fled from the </w:t>
      </w:r>
      <w:proofErr w:type="spellStart"/>
      <w:r w:rsidR="003F1BA5">
        <w:t>Manyatta</w:t>
      </w:r>
      <w:proofErr w:type="spellEnd"/>
      <w:r w:rsidR="003F1BA5">
        <w:t xml:space="preserve"> </w:t>
      </w:r>
      <w:r w:rsidR="006E2820">
        <w:t xml:space="preserve">in the </w:t>
      </w:r>
      <w:r w:rsidR="004B0F03">
        <w:t xml:space="preserve">River Zone </w:t>
      </w:r>
      <w:r w:rsidR="006E2820">
        <w:t xml:space="preserve">area. But after </w:t>
      </w:r>
      <w:r w:rsidR="004B0F03">
        <w:t xml:space="preserve">an action by the Kenya police- the </w:t>
      </w:r>
      <w:r w:rsidR="006E2820">
        <w:t xml:space="preserve"> </w:t>
      </w:r>
      <w:r w:rsidR="004B0F03">
        <w:t xml:space="preserve">General Service Unit </w:t>
      </w:r>
      <w:r w:rsidR="006E2820">
        <w:t xml:space="preserve">(GSU) and the </w:t>
      </w:r>
      <w:r w:rsidR="003F1BA5">
        <w:t>Administration Police</w:t>
      </w:r>
      <w:r w:rsidR="006E2820">
        <w:t xml:space="preserve">, the </w:t>
      </w:r>
      <w:proofErr w:type="spellStart"/>
      <w:r w:rsidR="006E2820">
        <w:t>Sabiny</w:t>
      </w:r>
      <w:proofErr w:type="spellEnd"/>
      <w:r w:rsidR="006E2820">
        <w:t xml:space="preserve"> returned to their manyattas on the Kenya side and those in Uganda followed suit, </w:t>
      </w:r>
      <w:r w:rsidR="003F1BA5">
        <w:t>albeit</w:t>
      </w:r>
      <w:r w:rsidR="006E2820">
        <w:t xml:space="preserve"> reluctantly. From 1963, the </w:t>
      </w:r>
      <w:proofErr w:type="spellStart"/>
      <w:r w:rsidR="006E2820">
        <w:t>Sabiny</w:t>
      </w:r>
      <w:proofErr w:type="spellEnd"/>
      <w:r w:rsidR="006E2820">
        <w:t xml:space="preserve"> living amongst the </w:t>
      </w:r>
      <w:proofErr w:type="spellStart"/>
      <w:r w:rsidR="006E2820">
        <w:t>Pokot</w:t>
      </w:r>
      <w:proofErr w:type="spellEnd"/>
      <w:r w:rsidR="006E2820">
        <w:t xml:space="preserve"> started selling land to move out of West Suk (Kenya, 1963 &amp; 1964). This was enough proof that the die had been cast for sour relationship between the two sister ethnic communities. This state of affairs is captured vividly by District commissioner’s report (Kenya, 1965) in post independent Kenya</w:t>
      </w:r>
      <w:proofErr w:type="gramStart"/>
      <w:r w:rsidR="006E2820">
        <w:t>:-</w:t>
      </w:r>
      <w:proofErr w:type="gramEnd"/>
      <w:r w:rsidR="003F1BA5">
        <w:t xml:space="preserve"> </w:t>
      </w:r>
      <w:r w:rsidR="006E2820">
        <w:t>“</w:t>
      </w:r>
      <w:proofErr w:type="spellStart"/>
      <w:r w:rsidR="006E2820">
        <w:t>Pokot</w:t>
      </w:r>
      <w:proofErr w:type="spellEnd"/>
      <w:r w:rsidR="006E2820">
        <w:t xml:space="preserve"> are not friendly with the Uganda Sebei, there had been armed conflicts between the two”.</w:t>
      </w:r>
    </w:p>
    <w:p w:rsidR="006E2820" w:rsidRDefault="00104A58" w:rsidP="00CA6828">
      <w:pPr>
        <w:tabs>
          <w:tab w:val="left" w:pos="90"/>
        </w:tabs>
        <w:spacing w:after="0" w:line="240" w:lineRule="auto"/>
        <w:jc w:val="both"/>
      </w:pPr>
      <w:r>
        <w:tab/>
      </w:r>
      <w:r>
        <w:tab/>
      </w:r>
      <w:r w:rsidR="006E2820">
        <w:t>On 19</w:t>
      </w:r>
      <w:r w:rsidR="006E2820" w:rsidRPr="00CD54B7">
        <w:rPr>
          <w:vertAlign w:val="superscript"/>
        </w:rPr>
        <w:t>th</w:t>
      </w:r>
      <w:r w:rsidR="006E2820">
        <w:t xml:space="preserve"> May, 1965, the District Commissioner West </w:t>
      </w:r>
      <w:proofErr w:type="spellStart"/>
      <w:r w:rsidR="006E2820">
        <w:t>Pokot</w:t>
      </w:r>
      <w:proofErr w:type="spellEnd"/>
      <w:r w:rsidR="006E2820">
        <w:t xml:space="preserve"> tried to bring understanding between the two communities. But there was no respite in the animosity. This was the case so much </w:t>
      </w:r>
      <w:r w:rsidR="00E800CA">
        <w:t xml:space="preserve">so </w:t>
      </w:r>
      <w:r w:rsidR="006E2820">
        <w:t xml:space="preserve">that in 1968, there was a caterwaul of complains and anguishes due to the unprecedented cattle thefts and murder of cattle owners. The foregoing evidence </w:t>
      </w:r>
      <w:r w:rsidR="003F1BA5">
        <w:t>suggests</w:t>
      </w:r>
      <w:r w:rsidR="006E2820">
        <w:t xml:space="preserve"> that what started as an isolated incident involving police patrols at </w:t>
      </w:r>
      <w:proofErr w:type="spellStart"/>
      <w:r w:rsidR="006E2820">
        <w:t>Karasuk</w:t>
      </w:r>
      <w:proofErr w:type="spellEnd"/>
      <w:r w:rsidR="006E2820">
        <w:t xml:space="preserve"> </w:t>
      </w:r>
      <w:r w:rsidR="003F1BA5">
        <w:t>triggered and precipitated a serie</w:t>
      </w:r>
      <w:r w:rsidR="006E2820">
        <w:t>s</w:t>
      </w:r>
      <w:r w:rsidR="003F1BA5">
        <w:t xml:space="preserve"> of</w:t>
      </w:r>
      <w:r w:rsidR="006E2820">
        <w:t xml:space="preserve"> cattle theft between the two communities. Furthermore the problem became much more serious when the cross border conflict </w:t>
      </w:r>
      <w:r w:rsidR="003F1BA5">
        <w:t>spurred</w:t>
      </w:r>
      <w:r w:rsidR="006E2820">
        <w:t xml:space="preserve"> internal raids by</w:t>
      </w:r>
      <w:r w:rsidR="003F1BA5">
        <w:t xml:space="preserve"> </w:t>
      </w:r>
      <w:proofErr w:type="spellStart"/>
      <w:r w:rsidR="003F1BA5">
        <w:t>Pokot</w:t>
      </w:r>
      <w:proofErr w:type="spellEnd"/>
      <w:r w:rsidR="003F1BA5">
        <w:t xml:space="preserve"> against alien tribesmen:</w:t>
      </w:r>
      <w:r w:rsidR="006E2820">
        <w:t xml:space="preserve"> </w:t>
      </w:r>
      <w:proofErr w:type="spellStart"/>
      <w:r w:rsidR="006E2820">
        <w:t>Chepokos</w:t>
      </w:r>
      <w:proofErr w:type="spellEnd"/>
      <w:r w:rsidR="006E2820">
        <w:t xml:space="preserve"> (related to </w:t>
      </w:r>
      <w:proofErr w:type="spellStart"/>
      <w:r w:rsidR="006E2820">
        <w:t>Sa</w:t>
      </w:r>
      <w:r w:rsidR="003F1BA5">
        <w:t>b</w:t>
      </w:r>
      <w:r w:rsidR="006E2820">
        <w:t>iny</w:t>
      </w:r>
      <w:proofErr w:type="spellEnd"/>
      <w:r w:rsidR="006E2820">
        <w:t xml:space="preserve">), Nandi, Luyia, Kikuyu and Teso who had lived in the area since 1914 (Kenya, 1967 &amp; 1968). Those groups bore the brunt of </w:t>
      </w:r>
      <w:proofErr w:type="spellStart"/>
      <w:r w:rsidR="006E2820">
        <w:t>Pokot</w:t>
      </w:r>
      <w:proofErr w:type="spellEnd"/>
      <w:r w:rsidR="006E2820">
        <w:t xml:space="preserve"> hostility in </w:t>
      </w:r>
      <w:proofErr w:type="spellStart"/>
      <w:r w:rsidR="006E2820">
        <w:t>Kanyarkwat</w:t>
      </w:r>
      <w:proofErr w:type="spellEnd"/>
      <w:r w:rsidR="006E2820">
        <w:t xml:space="preserve">, </w:t>
      </w:r>
      <w:proofErr w:type="spellStart"/>
      <w:r w:rsidR="006E2820">
        <w:t>Katikomor</w:t>
      </w:r>
      <w:proofErr w:type="spellEnd"/>
      <w:r w:rsidR="006E2820">
        <w:t xml:space="preserve">, </w:t>
      </w:r>
      <w:proofErr w:type="spellStart"/>
      <w:r w:rsidR="006E2820">
        <w:t>Kishaunet</w:t>
      </w:r>
      <w:proofErr w:type="spellEnd"/>
      <w:r w:rsidR="006E2820">
        <w:t xml:space="preserve">, </w:t>
      </w:r>
      <w:proofErr w:type="spellStart"/>
      <w:r w:rsidR="006E2820">
        <w:t>Chesera</w:t>
      </w:r>
      <w:proofErr w:type="spellEnd"/>
      <w:r w:rsidR="006E2820">
        <w:t xml:space="preserve"> and </w:t>
      </w:r>
      <w:proofErr w:type="spellStart"/>
      <w:r w:rsidR="006E2820">
        <w:t>Mnagei</w:t>
      </w:r>
      <w:proofErr w:type="spellEnd"/>
      <w:r w:rsidR="006E2820">
        <w:t xml:space="preserve"> (Ibid).</w:t>
      </w:r>
    </w:p>
    <w:p w:rsidR="006E2820" w:rsidRDefault="00104A58" w:rsidP="00CA6828">
      <w:pPr>
        <w:tabs>
          <w:tab w:val="left" w:pos="90"/>
        </w:tabs>
        <w:spacing w:after="0" w:line="240" w:lineRule="auto"/>
        <w:jc w:val="both"/>
      </w:pPr>
      <w:r>
        <w:tab/>
      </w:r>
      <w:r>
        <w:tab/>
      </w:r>
      <w:r w:rsidR="00F1151D">
        <w:t xml:space="preserve">It </w:t>
      </w:r>
      <w:r w:rsidR="006E2820">
        <w:t>is clear that the cross</w:t>
      </w:r>
      <w:r w:rsidR="003F1BA5">
        <w:t>-</w:t>
      </w:r>
      <w:r w:rsidR="006E2820">
        <w:t>border conflict was becoming insurmountable by 1967. Consequently, an international bor</w:t>
      </w:r>
      <w:r w:rsidR="003F1BA5">
        <w:t>d</w:t>
      </w:r>
      <w:r w:rsidR="006E2820">
        <w:t>er conference was convened in early 1968 –on 21</w:t>
      </w:r>
      <w:r w:rsidR="006E2820" w:rsidRPr="00742CE6">
        <w:rPr>
          <w:vertAlign w:val="superscript"/>
        </w:rPr>
        <w:t>st</w:t>
      </w:r>
      <w:r w:rsidR="006E2820">
        <w:t xml:space="preserve"> </w:t>
      </w:r>
      <w:r w:rsidR="003F1BA5">
        <w:t>February</w:t>
      </w:r>
      <w:r w:rsidR="006E2820">
        <w:t xml:space="preserve"> in West </w:t>
      </w:r>
      <w:proofErr w:type="spellStart"/>
      <w:r w:rsidR="006E2820">
        <w:t>Pokot</w:t>
      </w:r>
      <w:proofErr w:type="spellEnd"/>
      <w:r w:rsidR="006E2820">
        <w:t xml:space="preserve">. The conference was attended by Kenyan and Ugandan delegates. Notable in attendance was D.T. Moi, the </w:t>
      </w:r>
      <w:r w:rsidR="003F1BA5">
        <w:t>Vice</w:t>
      </w:r>
      <w:r w:rsidR="006E2820">
        <w:t>-</w:t>
      </w:r>
      <w:r w:rsidR="003F1BA5">
        <w:t xml:space="preserve">President </w:t>
      </w:r>
      <w:r w:rsidR="006E2820">
        <w:t xml:space="preserve">of Kenya (currently the retired </w:t>
      </w:r>
      <w:r w:rsidR="003F1BA5">
        <w:t>President</w:t>
      </w:r>
      <w:r w:rsidR="006E2820">
        <w:t>) and Daniel C.N Moss, the Member of P</w:t>
      </w:r>
      <w:r w:rsidR="003F1BA5">
        <w:t xml:space="preserve">arliament for Mt. Elgon and </w:t>
      </w:r>
      <w:r>
        <w:t>Assistant Minister</w:t>
      </w:r>
      <w:r w:rsidR="006E2820">
        <w:t xml:space="preserve"> for Power and Communication. The attendance of Moss, a </w:t>
      </w:r>
      <w:proofErr w:type="spellStart"/>
      <w:r w:rsidR="006E2820">
        <w:t>Sabaot</w:t>
      </w:r>
      <w:proofErr w:type="spellEnd"/>
      <w:r w:rsidR="006E2820">
        <w:t xml:space="preserve"> politician (</w:t>
      </w:r>
      <w:proofErr w:type="spellStart"/>
      <w:r w:rsidR="006E2820">
        <w:t>Sabiny</w:t>
      </w:r>
      <w:proofErr w:type="spellEnd"/>
      <w:r w:rsidR="006E2820">
        <w:t xml:space="preserve"> and </w:t>
      </w:r>
      <w:proofErr w:type="spellStart"/>
      <w:r w:rsidR="006E2820">
        <w:t>Chebokos</w:t>
      </w:r>
      <w:proofErr w:type="spellEnd"/>
      <w:r w:rsidR="006E2820">
        <w:t xml:space="preserve"> are Subgroups of Sabaot</w:t>
      </w:r>
      <w:r w:rsidR="003F1BA5">
        <w:t>) revealed</w:t>
      </w:r>
      <w:r w:rsidR="006E2820">
        <w:t xml:space="preserve"> that the conflict </w:t>
      </w:r>
      <w:r w:rsidR="003F1BA5">
        <w:t>had</w:t>
      </w:r>
      <w:r w:rsidR="006E2820">
        <w:t xml:space="preserve"> attracted </w:t>
      </w:r>
      <w:r w:rsidR="003F1BA5">
        <w:t>attention from</w:t>
      </w:r>
      <w:r w:rsidR="006E2820">
        <w:t xml:space="preserve"> far including the </w:t>
      </w:r>
      <w:r w:rsidR="003F1BA5">
        <w:t>Sabaot political</w:t>
      </w:r>
      <w:r w:rsidR="006E2820">
        <w:t xml:space="preserve"> leadership.</w:t>
      </w:r>
      <w:r w:rsidR="003F1BA5">
        <w:t xml:space="preserve"> </w:t>
      </w:r>
      <w:r w:rsidR="006E2820">
        <w:t>After deliberations, the conference closed with the following resolutions: 1) Cattle raids and killings were immoral and retarded development hence, must be shunned by all communities  in the border:</w:t>
      </w:r>
      <w:r w:rsidR="003F1BA5">
        <w:t xml:space="preserve"> </w:t>
      </w:r>
      <w:r w:rsidR="006E2820">
        <w:t>2) Security forces and chiefs should work together and report all stock thefts  to  the authorities concerned;</w:t>
      </w:r>
      <w:r w:rsidR="00F1151D">
        <w:t xml:space="preserve"> </w:t>
      </w:r>
      <w:r w:rsidR="006E2820">
        <w:t>3) hot pursuits</w:t>
      </w:r>
      <w:r w:rsidR="00E800CA">
        <w:t xml:space="preserve"> on</w:t>
      </w:r>
      <w:r w:rsidR="006E2820">
        <w:t xml:space="preserve"> stolen livestock should be escorted by police  and  should be allowed for up to 50 miles across the international border;</w:t>
      </w:r>
      <w:r w:rsidR="003F1BA5">
        <w:t xml:space="preserve"> </w:t>
      </w:r>
      <w:r w:rsidR="006E2820">
        <w:t>4) Chiefs should be made responsible and answerable for disappearance of track marks;</w:t>
      </w:r>
      <w:r w:rsidR="003F1BA5">
        <w:t xml:space="preserve"> </w:t>
      </w:r>
      <w:r w:rsidR="006E2820">
        <w:t>5) Cattle recovered should be impounded and news circulated for the owners to come and identify them. Those deliberations</w:t>
      </w:r>
      <w:r w:rsidR="003F1BA5">
        <w:t>,</w:t>
      </w:r>
      <w:r w:rsidR="006E2820">
        <w:t xml:space="preserve"> noble as they were</w:t>
      </w:r>
      <w:r w:rsidR="003F1BA5">
        <w:t>,</w:t>
      </w:r>
      <w:r w:rsidR="006E2820">
        <w:t xml:space="preserve"> seemed to have not worked, for raids c</w:t>
      </w:r>
      <w:r w:rsidR="003F1BA5">
        <w:t>ontinued unabated</w:t>
      </w:r>
      <w:r w:rsidR="006E2820">
        <w:t xml:space="preserve"> (Kenya, 1968, 1969, 1972 &amp; 1973); and the worst crisis had mature</w:t>
      </w:r>
      <w:r w:rsidR="003F1BA5">
        <w:t>d not just in the name of cross-</w:t>
      </w:r>
      <w:r w:rsidR="006E2820">
        <w:t xml:space="preserve">border conflict but also in the relationship of the </w:t>
      </w:r>
      <w:proofErr w:type="spellStart"/>
      <w:r w:rsidR="006E2820">
        <w:t>Pokot</w:t>
      </w:r>
      <w:proofErr w:type="spellEnd"/>
      <w:r w:rsidR="006E2820">
        <w:t xml:space="preserve"> with the “alien” ethnic groups in West </w:t>
      </w:r>
      <w:proofErr w:type="spellStart"/>
      <w:r w:rsidR="006E2820">
        <w:t>Pokot</w:t>
      </w:r>
      <w:proofErr w:type="spellEnd"/>
      <w:r w:rsidR="006E2820">
        <w:t>.</w:t>
      </w:r>
    </w:p>
    <w:p w:rsidR="006E2820" w:rsidRDefault="00104A58" w:rsidP="00CA6828">
      <w:pPr>
        <w:tabs>
          <w:tab w:val="left" w:pos="90"/>
        </w:tabs>
        <w:spacing w:after="0" w:line="240" w:lineRule="auto"/>
        <w:jc w:val="both"/>
      </w:pPr>
      <w:r>
        <w:tab/>
      </w:r>
      <w:r>
        <w:tab/>
      </w:r>
      <w:r w:rsidR="006E2820">
        <w:t xml:space="preserve">The 1980s and 1990s can be said to be the time when leaders in West </w:t>
      </w:r>
      <w:proofErr w:type="spellStart"/>
      <w:r w:rsidR="006E2820">
        <w:t>Pokot</w:t>
      </w:r>
      <w:proofErr w:type="spellEnd"/>
      <w:r w:rsidR="006E2820">
        <w:t xml:space="preserve"> woke up to the reality of the crisis in their midst and at the border. For instance in 1981, Kenya African National Unio</w:t>
      </w:r>
      <w:r w:rsidR="003F1BA5">
        <w:t>n (KANU) leaders resolved to co</w:t>
      </w:r>
      <w:r w:rsidR="006E2820">
        <w:t xml:space="preserve">operate by reporting to the police and relevant authorities all cattle rustlers in the area. At the forefront of the campaigns </w:t>
      </w:r>
      <w:r w:rsidR="003F1BA5">
        <w:t>were</w:t>
      </w:r>
      <w:r w:rsidR="006E2820">
        <w:t xml:space="preserve"> party </w:t>
      </w:r>
      <w:r w:rsidR="003F1BA5">
        <w:t xml:space="preserve">Chairman </w:t>
      </w:r>
      <w:r w:rsidR="006E2820">
        <w:t xml:space="preserve">Jacob </w:t>
      </w:r>
      <w:proofErr w:type="spellStart"/>
      <w:r w:rsidR="006E2820">
        <w:t>Perklea</w:t>
      </w:r>
      <w:proofErr w:type="spellEnd"/>
      <w:r w:rsidR="006E2820">
        <w:t xml:space="preserve"> and 3 elected </w:t>
      </w:r>
      <w:r w:rsidR="003F1BA5">
        <w:t xml:space="preserve">members </w:t>
      </w:r>
      <w:r w:rsidR="006E2820">
        <w:t>of parliament (Kenya Times, July 20, 1981). In 1987 (Standard Februar</w:t>
      </w:r>
      <w:r w:rsidR="00E800CA">
        <w:t xml:space="preserve">y 13, 1987) a West </w:t>
      </w:r>
      <w:proofErr w:type="spellStart"/>
      <w:r w:rsidR="00E800CA">
        <w:t>Pokot</w:t>
      </w:r>
      <w:proofErr w:type="spellEnd"/>
      <w:r w:rsidR="00E800CA">
        <w:t xml:space="preserve"> Member </w:t>
      </w:r>
      <w:r w:rsidR="006E2820">
        <w:t xml:space="preserve">of </w:t>
      </w:r>
      <w:r w:rsidR="00E800CA">
        <w:t xml:space="preserve">Parliament </w:t>
      </w:r>
      <w:r w:rsidR="006E2820">
        <w:t xml:space="preserve">Mr. William </w:t>
      </w:r>
      <w:proofErr w:type="spellStart"/>
      <w:r w:rsidR="006E2820">
        <w:t>Sindano</w:t>
      </w:r>
      <w:proofErr w:type="spellEnd"/>
      <w:r w:rsidR="006E2820">
        <w:t xml:space="preserve"> chided the </w:t>
      </w:r>
      <w:proofErr w:type="spellStart"/>
      <w:r w:rsidR="006E2820">
        <w:t>Pokot</w:t>
      </w:r>
      <w:proofErr w:type="spellEnd"/>
      <w:r w:rsidR="006E2820">
        <w:t xml:space="preserve"> for engaging in cattle rustling. He argued that the raids by the </w:t>
      </w:r>
      <w:proofErr w:type="spellStart"/>
      <w:r w:rsidR="006E2820">
        <w:t>Kadem</w:t>
      </w:r>
      <w:proofErr w:type="spellEnd"/>
      <w:r w:rsidR="006E2820">
        <w:t xml:space="preserve"> </w:t>
      </w:r>
      <w:proofErr w:type="spellStart"/>
      <w:r w:rsidR="006E2820">
        <w:t>Pokot</w:t>
      </w:r>
      <w:proofErr w:type="spellEnd"/>
      <w:r w:rsidR="006E2820">
        <w:t xml:space="preserve"> had </w:t>
      </w:r>
      <w:r w:rsidR="006E2820">
        <w:lastRenderedPageBreak/>
        <w:t xml:space="preserve">provoked a retaliatory mission by the </w:t>
      </w:r>
      <w:proofErr w:type="spellStart"/>
      <w:r w:rsidR="006E2820">
        <w:t>Sabiny</w:t>
      </w:r>
      <w:proofErr w:type="spellEnd"/>
      <w:r w:rsidR="006E2820">
        <w:t xml:space="preserve"> on </w:t>
      </w:r>
      <w:proofErr w:type="spellStart"/>
      <w:r w:rsidR="006E2820">
        <w:t>Kanyarkwat</w:t>
      </w:r>
      <w:proofErr w:type="spellEnd"/>
      <w:r w:rsidR="006E2820">
        <w:t xml:space="preserve"> and </w:t>
      </w:r>
      <w:proofErr w:type="spellStart"/>
      <w:r w:rsidR="006E2820">
        <w:t>Adrokoit</w:t>
      </w:r>
      <w:proofErr w:type="spellEnd"/>
      <w:r w:rsidR="0077221D">
        <w:t xml:space="preserve"> </w:t>
      </w:r>
      <w:proofErr w:type="spellStart"/>
      <w:r w:rsidR="0077221D">
        <w:t>Pokot</w:t>
      </w:r>
      <w:proofErr w:type="spellEnd"/>
      <w:r w:rsidR="0077221D">
        <w:t xml:space="preserve"> areas</w:t>
      </w:r>
      <w:r w:rsidR="006E2820">
        <w:t>. He called upon the elders and other peace loving people to report individuals who import</w:t>
      </w:r>
      <w:r w:rsidR="0077221D">
        <w:t>ed guns into the area</w:t>
      </w:r>
      <w:r w:rsidR="006E2820">
        <w:t>, as they were the ones involved in cattle rustling.</w:t>
      </w:r>
    </w:p>
    <w:p w:rsidR="006E2820" w:rsidRDefault="00104A58" w:rsidP="00CA6828">
      <w:pPr>
        <w:tabs>
          <w:tab w:val="left" w:pos="90"/>
        </w:tabs>
        <w:spacing w:after="0" w:line="240" w:lineRule="auto"/>
        <w:jc w:val="both"/>
      </w:pPr>
      <w:r>
        <w:tab/>
      </w:r>
      <w:r>
        <w:tab/>
      </w:r>
      <w:r w:rsidR="006E2820">
        <w:t xml:space="preserve">Another </w:t>
      </w:r>
      <w:r>
        <w:t xml:space="preserve">Member </w:t>
      </w:r>
      <w:r w:rsidR="006E2820">
        <w:t xml:space="preserve">of </w:t>
      </w:r>
      <w:r>
        <w:t xml:space="preserve">Parliament </w:t>
      </w:r>
      <w:r w:rsidR="006E2820">
        <w:t xml:space="preserve">in West </w:t>
      </w:r>
      <w:proofErr w:type="spellStart"/>
      <w:r w:rsidR="006E2820">
        <w:t>Pokot</w:t>
      </w:r>
      <w:proofErr w:type="spellEnd"/>
      <w:r w:rsidR="006E2820">
        <w:t xml:space="preserve">, Mr. Christopher </w:t>
      </w:r>
      <w:proofErr w:type="spellStart"/>
      <w:r w:rsidR="006E2820">
        <w:t>Lomada</w:t>
      </w:r>
      <w:proofErr w:type="spellEnd"/>
      <w:r w:rsidR="006E2820">
        <w:t xml:space="preserve">, picked the same refrain. The MP cautioned the </w:t>
      </w:r>
      <w:proofErr w:type="spellStart"/>
      <w:r w:rsidR="006E2820">
        <w:t>Pokot</w:t>
      </w:r>
      <w:proofErr w:type="spellEnd"/>
      <w:r w:rsidR="006E2820">
        <w:t xml:space="preserve"> against engaging in cattle rustling. He complained that some </w:t>
      </w:r>
      <w:proofErr w:type="spellStart"/>
      <w:r w:rsidR="006E2820">
        <w:t>Pokot</w:t>
      </w:r>
      <w:proofErr w:type="spellEnd"/>
      <w:r w:rsidR="006E2820">
        <w:t xml:space="preserve"> in </w:t>
      </w:r>
      <w:proofErr w:type="spellStart"/>
      <w:r w:rsidR="006E2820">
        <w:t>Kacheliba</w:t>
      </w:r>
      <w:proofErr w:type="spellEnd"/>
      <w:r w:rsidR="006E2820">
        <w:t xml:space="preserve"> Division had crossed the border and stole cattle from the </w:t>
      </w:r>
      <w:proofErr w:type="spellStart"/>
      <w:r w:rsidR="006E2820">
        <w:t>Sabiny</w:t>
      </w:r>
      <w:proofErr w:type="spellEnd"/>
      <w:r w:rsidR="006E2820">
        <w:t xml:space="preserve">. During the raid, he informed, one person was killed and this came only a few days after a peace meeting. Earlier on (Daily </w:t>
      </w:r>
      <w:r w:rsidR="0077221D">
        <w:t xml:space="preserve">Nation </w:t>
      </w:r>
      <w:r w:rsidR="006E2820">
        <w:t xml:space="preserve">April 27, 1998) the </w:t>
      </w:r>
      <w:proofErr w:type="spellStart"/>
      <w:r w:rsidR="006E2820">
        <w:t>Sabiny</w:t>
      </w:r>
      <w:proofErr w:type="spellEnd"/>
      <w:r w:rsidR="006E2820">
        <w:t xml:space="preserve"> raiders had struck at </w:t>
      </w:r>
      <w:proofErr w:type="spellStart"/>
      <w:r w:rsidR="006E2820">
        <w:t>Adrokoit</w:t>
      </w:r>
      <w:proofErr w:type="spellEnd"/>
      <w:r w:rsidR="006E2820">
        <w:t xml:space="preserve">, </w:t>
      </w:r>
      <w:proofErr w:type="spellStart"/>
      <w:r w:rsidR="006E2820">
        <w:t>Napaoi</w:t>
      </w:r>
      <w:proofErr w:type="spellEnd"/>
      <w:r w:rsidR="006E2820">
        <w:t xml:space="preserve">, </w:t>
      </w:r>
      <w:proofErr w:type="spellStart"/>
      <w:r w:rsidR="006E2820">
        <w:t>Katikomer</w:t>
      </w:r>
      <w:proofErr w:type="spellEnd"/>
      <w:r w:rsidR="0077221D">
        <w:t xml:space="preserve">, </w:t>
      </w:r>
      <w:proofErr w:type="spellStart"/>
      <w:r w:rsidR="0077221D">
        <w:t>Serewa</w:t>
      </w:r>
      <w:proofErr w:type="spellEnd"/>
      <w:r w:rsidR="0077221D">
        <w:t xml:space="preserve"> and </w:t>
      </w:r>
      <w:proofErr w:type="spellStart"/>
      <w:r w:rsidR="0077221D">
        <w:t>Kanyerus</w:t>
      </w:r>
      <w:proofErr w:type="spellEnd"/>
      <w:r w:rsidR="0077221D">
        <w:t>, stole ab</w:t>
      </w:r>
      <w:r w:rsidR="006E2820">
        <w:t xml:space="preserve">out fifteen hundred livestock (1478) and killed eight people. Much </w:t>
      </w:r>
      <w:r w:rsidR="0077221D">
        <w:t>earlier</w:t>
      </w:r>
      <w:r w:rsidR="006E2820">
        <w:t xml:space="preserve"> in the year (Daily Nation January 29,, 1988) the Kenyan </w:t>
      </w:r>
      <w:r w:rsidR="0077221D">
        <w:t xml:space="preserve">President </w:t>
      </w:r>
      <w:r w:rsidR="006E2820">
        <w:t xml:space="preserve">D.T Moi had complained that cattle rustlers from Uganda (read </w:t>
      </w:r>
      <w:proofErr w:type="spellStart"/>
      <w:r w:rsidR="006E2820">
        <w:t>Sabiny</w:t>
      </w:r>
      <w:proofErr w:type="spellEnd"/>
      <w:r w:rsidR="006E2820">
        <w:t xml:space="preserve">) had killed five people and stolen 700 heads of cattle in West </w:t>
      </w:r>
      <w:proofErr w:type="spellStart"/>
      <w:r w:rsidR="006E2820">
        <w:t>Pokot</w:t>
      </w:r>
      <w:proofErr w:type="spellEnd"/>
      <w:r w:rsidR="006E2820">
        <w:t>.</w:t>
      </w:r>
    </w:p>
    <w:p w:rsidR="006E2820" w:rsidRDefault="00104A58" w:rsidP="00CA6828">
      <w:pPr>
        <w:tabs>
          <w:tab w:val="left" w:pos="90"/>
        </w:tabs>
        <w:spacing w:after="0" w:line="240" w:lineRule="auto"/>
        <w:jc w:val="both"/>
      </w:pPr>
      <w:r>
        <w:tab/>
      </w:r>
      <w:r>
        <w:tab/>
      </w:r>
      <w:r w:rsidR="006E2820">
        <w:t xml:space="preserve">The conflict was taking a heavy toll on development activities in the District in 1990s. For instance in December 1990 (Kenya Times, Dec 1, 1990) three primary schools closed due to cattle rustling. Earlier on in the year, in October (Standard, October 1, 1990), six guns and ammunitions were recovered in the district by security forces. The guns are suspected to have been used to attack a bus of </w:t>
      </w:r>
      <w:proofErr w:type="spellStart"/>
      <w:r w:rsidR="006E2820">
        <w:t>Igana</w:t>
      </w:r>
      <w:proofErr w:type="spellEnd"/>
      <w:r w:rsidR="006E2820">
        <w:t xml:space="preserve"> Bus Company in </w:t>
      </w:r>
      <w:proofErr w:type="spellStart"/>
      <w:r w:rsidR="006E2820">
        <w:t>Sekerr</w:t>
      </w:r>
      <w:proofErr w:type="spellEnd"/>
      <w:r w:rsidR="006E2820">
        <w:t xml:space="preserve"> area (Kenya Times, September 13, 1990; Daily </w:t>
      </w:r>
      <w:r w:rsidR="00371D90">
        <w:t xml:space="preserve">Nation </w:t>
      </w:r>
      <w:r w:rsidR="006E2820">
        <w:t>May 15, 1990). Th</w:t>
      </w:r>
      <w:r w:rsidR="00F1151D">
        <w:t>is catalogue of incidences point to</w:t>
      </w:r>
      <w:r w:rsidR="006E2820">
        <w:t xml:space="preserve"> a</w:t>
      </w:r>
      <w:r w:rsidR="0077221D">
        <w:t xml:space="preserve"> crisis beyond proportion that w</w:t>
      </w:r>
      <w:r w:rsidR="00371D90">
        <w:t>as</w:t>
      </w:r>
      <w:r w:rsidR="006E2820">
        <w:t xml:space="preserve"> made worse by the thriving trade in illegal guns. For instance in June 10, 1991, a suspected firearms and ammunition dealers in West </w:t>
      </w:r>
      <w:proofErr w:type="spellStart"/>
      <w:r w:rsidR="006E2820">
        <w:t>Pokot</w:t>
      </w:r>
      <w:proofErr w:type="spellEnd"/>
      <w:r w:rsidR="006E2820">
        <w:t xml:space="preserve"> from Uganda was shot dead by unknown people in </w:t>
      </w:r>
      <w:proofErr w:type="spellStart"/>
      <w:r w:rsidR="006E2820">
        <w:t>Chepareria</w:t>
      </w:r>
      <w:proofErr w:type="spellEnd"/>
      <w:r w:rsidR="006E2820">
        <w:t xml:space="preserve"> Trading Centre (Standard June 17, 1991).</w:t>
      </w:r>
    </w:p>
    <w:p w:rsidR="006E2820" w:rsidRDefault="006E2820" w:rsidP="00CA6828">
      <w:pPr>
        <w:tabs>
          <w:tab w:val="left" w:pos="90"/>
        </w:tabs>
        <w:spacing w:after="0" w:line="240" w:lineRule="auto"/>
        <w:jc w:val="both"/>
      </w:pPr>
      <w:r>
        <w:t xml:space="preserve"> </w:t>
      </w:r>
      <w:r w:rsidR="00104A58">
        <w:tab/>
      </w:r>
      <w:r w:rsidR="00104A58">
        <w:tab/>
      </w:r>
      <w:r>
        <w:t xml:space="preserve">The border conflict still rages on in this new millennium. For instance in January 2005, the </w:t>
      </w:r>
      <w:proofErr w:type="spellStart"/>
      <w:r>
        <w:t>Sabiny</w:t>
      </w:r>
      <w:proofErr w:type="spellEnd"/>
      <w:r>
        <w:t xml:space="preserve"> raiders took away 559 animals from </w:t>
      </w:r>
      <w:proofErr w:type="spellStart"/>
      <w:r>
        <w:t>Kanyarkwat</w:t>
      </w:r>
      <w:proofErr w:type="spellEnd"/>
      <w:r>
        <w:t xml:space="preserve"> area in which the </w:t>
      </w:r>
      <w:proofErr w:type="spellStart"/>
      <w:r>
        <w:t>Pokot</w:t>
      </w:r>
      <w:proofErr w:type="spellEnd"/>
      <w:r>
        <w:t xml:space="preserve"> abducted a four </w:t>
      </w:r>
      <w:r w:rsidR="0077221D">
        <w:t xml:space="preserve">year old girl from the </w:t>
      </w:r>
      <w:proofErr w:type="spellStart"/>
      <w:r w:rsidR="0077221D">
        <w:t>Sabiny</w:t>
      </w:r>
      <w:proofErr w:type="spellEnd"/>
      <w:r w:rsidR="0077221D">
        <w:t xml:space="preserve"> Community </w:t>
      </w:r>
      <w:r>
        <w:t xml:space="preserve">to force the </w:t>
      </w:r>
      <w:proofErr w:type="spellStart"/>
      <w:r>
        <w:t>Sabiny</w:t>
      </w:r>
      <w:proofErr w:type="spellEnd"/>
      <w:r>
        <w:t xml:space="preserve"> </w:t>
      </w:r>
      <w:r w:rsidR="0077221D">
        <w:t>return</w:t>
      </w:r>
      <w:r>
        <w:t xml:space="preserve"> the cattle. Added together to the </w:t>
      </w:r>
      <w:proofErr w:type="spellStart"/>
      <w:r>
        <w:t>Karamojong-Pokot</w:t>
      </w:r>
      <w:proofErr w:type="spellEnd"/>
      <w:r>
        <w:t xml:space="preserve"> conflict, the Kenya Uganda border has seen 62,388 people displaced by this conflict (ITDG-EA, 2003). In short, the </w:t>
      </w:r>
      <w:proofErr w:type="spellStart"/>
      <w:r>
        <w:t>Pokot</w:t>
      </w:r>
      <w:proofErr w:type="spellEnd"/>
      <w:r>
        <w:t>/</w:t>
      </w:r>
      <w:proofErr w:type="spellStart"/>
      <w:r>
        <w:t>Sabiny</w:t>
      </w:r>
      <w:proofErr w:type="spellEnd"/>
      <w:r>
        <w:t xml:space="preserve"> conflict can be said to be a recent phenomenon. </w:t>
      </w:r>
      <w:r w:rsidR="0077221D">
        <w:t>However</w:t>
      </w:r>
      <w:r>
        <w:t xml:space="preserve"> after the conflict started, it has become difficult to manage it because of revenge feelings and presence of illegal guns. It also appears </w:t>
      </w:r>
      <w:r w:rsidR="0077221D">
        <w:t>that</w:t>
      </w:r>
      <w:r>
        <w:t xml:space="preserve"> agreement to stop the conflict has not always been supported by all the community. For example one side of the </w:t>
      </w:r>
      <w:proofErr w:type="spellStart"/>
      <w:r>
        <w:t>Pokot</w:t>
      </w:r>
      <w:proofErr w:type="spellEnd"/>
      <w:r>
        <w:t xml:space="preserve"> would make an agreement with the </w:t>
      </w:r>
      <w:proofErr w:type="spellStart"/>
      <w:r>
        <w:t>Sabiny</w:t>
      </w:r>
      <w:proofErr w:type="spellEnd"/>
      <w:r>
        <w:t xml:space="preserve"> only for some members of the community elsewhere to violate the agreement. With the presence of this conflict and the attendant population displacement it</w:t>
      </w:r>
      <w:r w:rsidR="0077221D">
        <w:t xml:space="preserve"> is</w:t>
      </w:r>
      <w:r>
        <w:t xml:space="preserve"> expected that some migrants </w:t>
      </w:r>
      <w:r w:rsidR="0077221D">
        <w:t>would easily settle</w:t>
      </w:r>
      <w:r>
        <w:t xml:space="preserve"> in ranches permanently or temporarily.</w:t>
      </w:r>
    </w:p>
    <w:p w:rsidR="006E2820" w:rsidRDefault="006E2820" w:rsidP="00CA6828">
      <w:pPr>
        <w:tabs>
          <w:tab w:val="left" w:pos="90"/>
        </w:tabs>
        <w:spacing w:after="0" w:line="240" w:lineRule="auto"/>
        <w:jc w:val="both"/>
      </w:pPr>
    </w:p>
    <w:p w:rsidR="006E2820" w:rsidRPr="00AD42D1" w:rsidRDefault="006E2820" w:rsidP="00CA6828">
      <w:pPr>
        <w:tabs>
          <w:tab w:val="left" w:pos="90"/>
        </w:tabs>
        <w:spacing w:after="0" w:line="240" w:lineRule="auto"/>
        <w:jc w:val="both"/>
        <w:rPr>
          <w:b/>
        </w:rPr>
      </w:pPr>
      <w:r w:rsidRPr="00AD42D1">
        <w:rPr>
          <w:b/>
        </w:rPr>
        <w:t xml:space="preserve">Group Ranches </w:t>
      </w:r>
    </w:p>
    <w:p w:rsidR="006E2820" w:rsidRDefault="00104A58" w:rsidP="00CA6828">
      <w:pPr>
        <w:tabs>
          <w:tab w:val="left" w:pos="90"/>
        </w:tabs>
        <w:spacing w:after="0" w:line="240" w:lineRule="auto"/>
        <w:jc w:val="both"/>
      </w:pPr>
      <w:r>
        <w:tab/>
      </w:r>
      <w:r>
        <w:tab/>
      </w:r>
      <w:r w:rsidR="006E2820">
        <w:t xml:space="preserve">Group ranches in Kenya are private land registered to a group of people under the land (Group Representative Act) Act-Chapter 297 Laws of Kenya. The act was first implemented in </w:t>
      </w:r>
      <w:proofErr w:type="spellStart"/>
      <w:r w:rsidR="006E2820">
        <w:t>Kajiado</w:t>
      </w:r>
      <w:proofErr w:type="spellEnd"/>
      <w:r w:rsidR="006E2820">
        <w:t xml:space="preserve"> and </w:t>
      </w:r>
      <w:proofErr w:type="spellStart"/>
      <w:r w:rsidR="006E2820">
        <w:t>Narok</w:t>
      </w:r>
      <w:proofErr w:type="spellEnd"/>
      <w:r w:rsidR="006E2820">
        <w:t xml:space="preserve"> Districts in the early 1970’s. Currently group ranches have been registered in arid and semi-arid Kenya where land adjudication has been applied. In Wet </w:t>
      </w:r>
      <w:proofErr w:type="spellStart"/>
      <w:r w:rsidR="006E2820">
        <w:t>Pokot</w:t>
      </w:r>
      <w:proofErr w:type="spellEnd"/>
      <w:r w:rsidR="006E2820">
        <w:t xml:space="preserve">, </w:t>
      </w:r>
      <w:proofErr w:type="spellStart"/>
      <w:r w:rsidR="006E2820">
        <w:t>Kong’elai</w:t>
      </w:r>
      <w:proofErr w:type="spellEnd"/>
      <w:r w:rsidR="006E2820">
        <w:t xml:space="preserve"> </w:t>
      </w:r>
      <w:r w:rsidR="0077221D">
        <w:t xml:space="preserve">Group Ranch </w:t>
      </w:r>
      <w:r w:rsidR="006E2820">
        <w:t xml:space="preserve">in </w:t>
      </w:r>
      <w:proofErr w:type="spellStart"/>
      <w:r w:rsidR="006E2820">
        <w:t>Kong’elai</w:t>
      </w:r>
      <w:proofErr w:type="spellEnd"/>
      <w:r w:rsidR="006E2820">
        <w:t xml:space="preserve"> Division was the first to be registered in 1971. A </w:t>
      </w:r>
      <w:r w:rsidR="0077221D">
        <w:t xml:space="preserve">ranch </w:t>
      </w:r>
      <w:r w:rsidR="006E2820">
        <w:t xml:space="preserve">committee elected by the owners of respective ranches manages the ranches. The committees manage these ranches as per the provisions of </w:t>
      </w:r>
      <w:r w:rsidR="00F1151D">
        <w:t xml:space="preserve">Cap </w:t>
      </w:r>
      <w:r w:rsidR="006E2820">
        <w:t>297</w:t>
      </w:r>
      <w:r w:rsidR="00F1151D">
        <w:t xml:space="preserve"> laws of Kenya. </w:t>
      </w:r>
      <w:r w:rsidR="006E2820">
        <w:t>For instance, once a year the committee is required to call an Annual General meeting to discuss the development agenda, register new members to the ranch as the need arises; and resolve any dispute among the members (Matui, 2004:16).</w:t>
      </w:r>
    </w:p>
    <w:p w:rsidR="006E2820" w:rsidRDefault="006E2820" w:rsidP="00CA6828">
      <w:pPr>
        <w:tabs>
          <w:tab w:val="left" w:pos="90"/>
        </w:tabs>
        <w:spacing w:after="0" w:line="240" w:lineRule="auto"/>
        <w:jc w:val="both"/>
      </w:pPr>
    </w:p>
    <w:p w:rsidR="006E2820" w:rsidRPr="00B651AB" w:rsidRDefault="006E2820" w:rsidP="00CA6828">
      <w:pPr>
        <w:tabs>
          <w:tab w:val="left" w:pos="90"/>
        </w:tabs>
        <w:spacing w:after="0" w:line="240" w:lineRule="auto"/>
        <w:jc w:val="both"/>
        <w:rPr>
          <w:b/>
        </w:rPr>
      </w:pPr>
      <w:r w:rsidRPr="00B651AB">
        <w:rPr>
          <w:b/>
        </w:rPr>
        <w:lastRenderedPageBreak/>
        <w:t>Intra-</w:t>
      </w:r>
      <w:proofErr w:type="spellStart"/>
      <w:r w:rsidRPr="00B651AB">
        <w:rPr>
          <w:b/>
        </w:rPr>
        <w:t>Pokot</w:t>
      </w:r>
      <w:proofErr w:type="spellEnd"/>
      <w:r w:rsidRPr="00B651AB">
        <w:rPr>
          <w:b/>
        </w:rPr>
        <w:t xml:space="preserve"> </w:t>
      </w:r>
      <w:r w:rsidR="0077221D">
        <w:rPr>
          <w:b/>
        </w:rPr>
        <w:t>C</w:t>
      </w:r>
      <w:r w:rsidR="0077221D" w:rsidRPr="00B651AB">
        <w:rPr>
          <w:b/>
        </w:rPr>
        <w:t xml:space="preserve">onflict </w:t>
      </w:r>
      <w:r w:rsidRPr="00B651AB">
        <w:rPr>
          <w:b/>
        </w:rPr>
        <w:t xml:space="preserve">in </w:t>
      </w:r>
      <w:r w:rsidR="0077221D" w:rsidRPr="00B651AB">
        <w:rPr>
          <w:b/>
        </w:rPr>
        <w:t xml:space="preserve">Ranches </w:t>
      </w:r>
    </w:p>
    <w:p w:rsidR="006E2820" w:rsidRDefault="006E2820" w:rsidP="00CA6828">
      <w:pPr>
        <w:tabs>
          <w:tab w:val="left" w:pos="90"/>
        </w:tabs>
        <w:spacing w:after="0" w:line="240" w:lineRule="auto"/>
        <w:jc w:val="both"/>
      </w:pPr>
      <w:r>
        <w:t>A previous study by the authors of this paper (</w:t>
      </w:r>
      <w:proofErr w:type="spellStart"/>
      <w:r>
        <w:t>Matui</w:t>
      </w:r>
      <w:proofErr w:type="spellEnd"/>
      <w:r>
        <w:t xml:space="preserve"> &amp; </w:t>
      </w:r>
      <w:proofErr w:type="spellStart"/>
      <w:r>
        <w:t>Kwonyike</w:t>
      </w:r>
      <w:proofErr w:type="spellEnd"/>
      <w:r>
        <w:t>, 2006) has revealed the presence of intra-</w:t>
      </w:r>
      <w:proofErr w:type="spellStart"/>
      <w:r>
        <w:t>Pokot</w:t>
      </w:r>
      <w:proofErr w:type="spellEnd"/>
      <w:r>
        <w:t xml:space="preserve"> conflict in group ranches of </w:t>
      </w:r>
      <w:proofErr w:type="spellStart"/>
      <w:r>
        <w:t>Chepareria</w:t>
      </w:r>
      <w:proofErr w:type="spellEnd"/>
      <w:r>
        <w:t xml:space="preserve"> and </w:t>
      </w:r>
      <w:proofErr w:type="spellStart"/>
      <w:r>
        <w:t>Kong’elai</w:t>
      </w:r>
      <w:proofErr w:type="spellEnd"/>
      <w:r>
        <w:t xml:space="preserve"> Division. This conflict manifests itself in two major ranch behaviours. First, there is forceful occupation of land, and secondly, competition over grazing land; although the conflict is not as violent as inter-ethnic conflicts elsewhere in Northern Kenya, w</w:t>
      </w:r>
      <w:r w:rsidR="0077221D">
        <w:t xml:space="preserve">here the </w:t>
      </w:r>
      <w:proofErr w:type="spellStart"/>
      <w:r w:rsidR="0077221D">
        <w:t>Pokot</w:t>
      </w:r>
      <w:proofErr w:type="spellEnd"/>
      <w:r w:rsidR="0077221D">
        <w:t xml:space="preserve">, the </w:t>
      </w:r>
      <w:proofErr w:type="spellStart"/>
      <w:r w:rsidR="0077221D">
        <w:t>Borana</w:t>
      </w:r>
      <w:proofErr w:type="spellEnd"/>
      <w:r w:rsidR="0077221D">
        <w:t xml:space="preserve">, the </w:t>
      </w:r>
      <w:proofErr w:type="spellStart"/>
      <w:r w:rsidR="0077221D">
        <w:t>Samburu</w:t>
      </w:r>
      <w:proofErr w:type="spellEnd"/>
      <w:r>
        <w:t xml:space="preserve"> and </w:t>
      </w:r>
      <w:r w:rsidR="0077221D">
        <w:t xml:space="preserve">the </w:t>
      </w:r>
      <w:r>
        <w:t>Turkana are involved in bloody skirmishes (ITDG, 2004).</w:t>
      </w:r>
    </w:p>
    <w:p w:rsidR="006E2820" w:rsidRDefault="00104A58" w:rsidP="00CA6828">
      <w:pPr>
        <w:tabs>
          <w:tab w:val="left" w:pos="90"/>
        </w:tabs>
        <w:spacing w:after="0" w:line="240" w:lineRule="auto"/>
        <w:jc w:val="both"/>
      </w:pPr>
      <w:r>
        <w:tab/>
      </w:r>
      <w:r>
        <w:tab/>
      </w:r>
      <w:r w:rsidR="006E2820">
        <w:t>Furthermore, this conflict mainly occurs during the long rainy season of April to August (</w:t>
      </w:r>
      <w:proofErr w:type="spellStart"/>
      <w:r w:rsidR="006E2820">
        <w:t>Matui</w:t>
      </w:r>
      <w:proofErr w:type="spellEnd"/>
      <w:r w:rsidR="006E2820">
        <w:t xml:space="preserve"> &amp; </w:t>
      </w:r>
      <w:proofErr w:type="spellStart"/>
      <w:r w:rsidR="006E2820">
        <w:t>Kwonyike</w:t>
      </w:r>
      <w:proofErr w:type="spellEnd"/>
      <w:r w:rsidR="006E2820">
        <w:t xml:space="preserve">, 2006), implying that the conflict is season driven. The reason for the occurrence of the conflict is mainly competition for renewable land based natural resources. For instance, the conflict was attributed to the </w:t>
      </w:r>
      <w:r w:rsidR="00861683">
        <w:t>sprouting of gras</w:t>
      </w:r>
      <w:r w:rsidR="006E2820">
        <w:t>s</w:t>
      </w:r>
      <w:r w:rsidR="00861683">
        <w:t xml:space="preserve"> and presence of pasture. Some others mentioned that ploughing of land and cultivation of crops</w:t>
      </w:r>
      <w:r w:rsidR="006E2820">
        <w:t xml:space="preserve"> reduced grazing land. Still others blamed fencing of land in the season and restricting animal movement. Besides, other ranch dwellers informed that in the long rainy season</w:t>
      </w:r>
      <w:r w:rsidR="00861683">
        <w:t>,</w:t>
      </w:r>
      <w:r w:rsidR="006E2820">
        <w:t xml:space="preserve"> cattle are moved from dry season grazing in Uganda, highland areas of West </w:t>
      </w:r>
      <w:proofErr w:type="spellStart"/>
      <w:r w:rsidR="006E2820">
        <w:t>Pokot</w:t>
      </w:r>
      <w:proofErr w:type="spellEnd"/>
      <w:r w:rsidR="006E2820">
        <w:t xml:space="preserve"> and Trans </w:t>
      </w:r>
      <w:proofErr w:type="spellStart"/>
      <w:r w:rsidR="006E2820">
        <w:t>Nzoia</w:t>
      </w:r>
      <w:proofErr w:type="spellEnd"/>
      <w:r w:rsidR="006E2820">
        <w:t xml:space="preserve"> District thus increasing the stock numbers in the ranch which lead to competition and </w:t>
      </w:r>
      <w:r w:rsidR="00861683">
        <w:t>forceful</w:t>
      </w:r>
      <w:r w:rsidR="006E2820">
        <w:t xml:space="preserve"> attempts to secure pasture. The conflict is aided </w:t>
      </w:r>
      <w:r w:rsidR="00861683">
        <w:t>by</w:t>
      </w:r>
      <w:r w:rsidR="006E2820">
        <w:t xml:space="preserve"> plenty food in the season.</w:t>
      </w:r>
    </w:p>
    <w:p w:rsidR="006E2820" w:rsidRDefault="00104A58" w:rsidP="00CA6828">
      <w:pPr>
        <w:tabs>
          <w:tab w:val="left" w:pos="90"/>
        </w:tabs>
        <w:spacing w:after="0" w:line="240" w:lineRule="auto"/>
        <w:jc w:val="both"/>
      </w:pPr>
      <w:r>
        <w:tab/>
      </w:r>
      <w:r>
        <w:tab/>
      </w:r>
      <w:r w:rsidR="006E2820">
        <w:t>From the foregoing, it is crystal clear that the intra-</w:t>
      </w:r>
      <w:proofErr w:type="spellStart"/>
      <w:r>
        <w:t>Pokot</w:t>
      </w:r>
      <w:proofErr w:type="spellEnd"/>
      <w:r>
        <w:t xml:space="preserve"> </w:t>
      </w:r>
      <w:r w:rsidR="006E2820">
        <w:t>ranch conflict is environmentally induced due to the following observations; 1) The conflict is rainy season driven i.e. the season is a trigger of i</w:t>
      </w:r>
      <w:r>
        <w:t>t; 2) the season brings plenty</w:t>
      </w:r>
      <w:r w:rsidR="006E2820">
        <w:t xml:space="preserve"> which allow people to concentrate on their perceived violated rights; and 3) </w:t>
      </w:r>
      <w:r>
        <w:t xml:space="preserve">the </w:t>
      </w:r>
      <w:r w:rsidR="006E2820">
        <w:t>presence of renewable resourc</w:t>
      </w:r>
      <w:r w:rsidR="00371D90">
        <w:t>es: pasture, water and crops add value</w:t>
      </w:r>
      <w:r w:rsidR="006E2820">
        <w:t xml:space="preserve"> to an otherwise resource scarcity and semi-arid land (ibid). The upshot of this fact is that the intra </w:t>
      </w:r>
      <w:proofErr w:type="spellStart"/>
      <w:r w:rsidR="006E2820">
        <w:t>Pokot</w:t>
      </w:r>
      <w:proofErr w:type="spellEnd"/>
      <w:r w:rsidR="006E2820">
        <w:t xml:space="preserve"> conflict in ranches is different fr</w:t>
      </w:r>
      <w:r>
        <w:t>om the inter-ethnic pastoralist</w:t>
      </w:r>
      <w:r w:rsidR="006E2820">
        <w:t xml:space="preserve"> </w:t>
      </w:r>
      <w:r>
        <w:t>conflicts in</w:t>
      </w:r>
      <w:r w:rsidR="006E2820">
        <w:t xml:space="preserve"> Northern Kenya which is acute during the dry season (</w:t>
      </w:r>
      <w:proofErr w:type="spellStart"/>
      <w:r w:rsidR="006E2820">
        <w:t>Mkutu</w:t>
      </w:r>
      <w:proofErr w:type="spellEnd"/>
      <w:r w:rsidR="006E2820">
        <w:t xml:space="preserve">, 1999, ITDG-EA, 2003; </w:t>
      </w:r>
      <w:proofErr w:type="spellStart"/>
      <w:r w:rsidR="006E2820">
        <w:t>Matui</w:t>
      </w:r>
      <w:proofErr w:type="spellEnd"/>
      <w:r w:rsidR="006E2820">
        <w:t xml:space="preserve"> &amp; </w:t>
      </w:r>
      <w:proofErr w:type="spellStart"/>
      <w:r w:rsidR="006E2820">
        <w:t>Kwonyike</w:t>
      </w:r>
      <w:proofErr w:type="spellEnd"/>
      <w:r w:rsidR="006E2820">
        <w:t>, 2006).</w:t>
      </w:r>
    </w:p>
    <w:p w:rsidR="006E2820" w:rsidRDefault="00104A58" w:rsidP="00CA6828">
      <w:pPr>
        <w:tabs>
          <w:tab w:val="left" w:pos="90"/>
        </w:tabs>
        <w:spacing w:after="0" w:line="240" w:lineRule="auto"/>
        <w:jc w:val="both"/>
      </w:pPr>
      <w:r>
        <w:tab/>
      </w:r>
      <w:r>
        <w:tab/>
      </w:r>
      <w:r w:rsidR="006E2820">
        <w:t>A number of factors are known to be associated with this intra-</w:t>
      </w:r>
      <w:proofErr w:type="spellStart"/>
      <w:r w:rsidR="006E2820">
        <w:t>Pokot</w:t>
      </w:r>
      <w:proofErr w:type="spellEnd"/>
      <w:r w:rsidR="006E2820">
        <w:t xml:space="preserve"> conflict. First is the increase in human and livestock population (</w:t>
      </w:r>
      <w:proofErr w:type="spellStart"/>
      <w:r w:rsidR="006E2820">
        <w:t>Matui</w:t>
      </w:r>
      <w:proofErr w:type="spellEnd"/>
      <w:r w:rsidR="006E2820">
        <w:t xml:space="preserve"> &amp; </w:t>
      </w:r>
      <w:proofErr w:type="spellStart"/>
      <w:r w:rsidR="006E2820">
        <w:t>Kwonyike</w:t>
      </w:r>
      <w:proofErr w:type="spellEnd"/>
      <w:r w:rsidR="006E2820">
        <w:t xml:space="preserve">, 2006). These increases set in motion a </w:t>
      </w:r>
      <w:r w:rsidR="006E2820" w:rsidRPr="00104A58">
        <w:rPr>
          <w:i/>
        </w:rPr>
        <w:t>demand-induced scarcity</w:t>
      </w:r>
      <w:r w:rsidR="006E2820">
        <w:t xml:space="preserve"> of renewable resources (Homer-Dixon, 1991: </w:t>
      </w:r>
      <w:proofErr w:type="spellStart"/>
      <w:r w:rsidR="006E2820">
        <w:t>Matui</w:t>
      </w:r>
      <w:proofErr w:type="spellEnd"/>
      <w:r w:rsidR="006E2820">
        <w:t xml:space="preserve"> &amp;</w:t>
      </w:r>
      <w:r>
        <w:t xml:space="preserve"> </w:t>
      </w:r>
      <w:proofErr w:type="spellStart"/>
      <w:r>
        <w:t>Kwonyike</w:t>
      </w:r>
      <w:proofErr w:type="spellEnd"/>
      <w:r>
        <w:t>, 2005) that encourage resource</w:t>
      </w:r>
      <w:r w:rsidR="006E2820">
        <w:t xml:space="preserve"> capture by majority of ranch inhabitants, </w:t>
      </w:r>
      <w:r>
        <w:t>which flames the</w:t>
      </w:r>
      <w:r w:rsidR="006E2820">
        <w:t xml:space="preserve"> conflict. Lack of routes is another factor stoking up the conflict (</w:t>
      </w:r>
      <w:proofErr w:type="spellStart"/>
      <w:r w:rsidR="006E2820">
        <w:t>Matui</w:t>
      </w:r>
      <w:proofErr w:type="spellEnd"/>
      <w:r w:rsidR="006E2820">
        <w:t xml:space="preserve"> &amp; </w:t>
      </w:r>
      <w:proofErr w:type="spellStart"/>
      <w:r w:rsidR="006E2820">
        <w:t>Kwonyike</w:t>
      </w:r>
      <w:proofErr w:type="spellEnd"/>
      <w:r w:rsidR="006E2820">
        <w:t xml:space="preserve">, 2006). This lack of routes has been interpreted to lead </w:t>
      </w:r>
      <w:r>
        <w:t>t</w:t>
      </w:r>
      <w:r w:rsidR="006E2820">
        <w:t>o environmental discrimination or restriction in access to natural capital (Productive renewable resources) relative to others (</w:t>
      </w:r>
      <w:proofErr w:type="spellStart"/>
      <w:r w:rsidR="006E2820">
        <w:t>Bachler</w:t>
      </w:r>
      <w:proofErr w:type="spellEnd"/>
      <w:r w:rsidR="006E2820">
        <w:t xml:space="preserve"> &amp; </w:t>
      </w:r>
      <w:proofErr w:type="spellStart"/>
      <w:r w:rsidR="006E2820">
        <w:t>Spillman</w:t>
      </w:r>
      <w:proofErr w:type="spellEnd"/>
      <w:r w:rsidR="006E2820">
        <w:t>, 1998), or what Homer-Dixon (1994) calls structurally, generated scarcity because had rotational grazing been in existence this scarcity could be absent.</w:t>
      </w:r>
    </w:p>
    <w:p w:rsidR="006E2820" w:rsidRDefault="00104A58" w:rsidP="00CA6828">
      <w:pPr>
        <w:tabs>
          <w:tab w:val="left" w:pos="90"/>
        </w:tabs>
        <w:spacing w:after="0" w:line="240" w:lineRule="auto"/>
        <w:jc w:val="both"/>
      </w:pPr>
      <w:r>
        <w:tab/>
      </w:r>
      <w:r>
        <w:tab/>
      </w:r>
      <w:r w:rsidR="006E2820">
        <w:t>Interference by ranch officers was also cited as a rolling mill for the conflict, although this interference should be understood as a label to the ranch officer</w:t>
      </w:r>
      <w:r w:rsidR="009575C1">
        <w:t>s by majority of members who are also</w:t>
      </w:r>
      <w:r w:rsidR="006E2820">
        <w:t xml:space="preserve"> involved in resource capture; and who therefore loathe the legitimate intervention </w:t>
      </w:r>
      <w:r w:rsidR="009575C1">
        <w:t>of the</w:t>
      </w:r>
      <w:r w:rsidR="006E2820">
        <w:t xml:space="preserve"> ranch officer to prevent resource capture. Last but not least, the study revealed that selling of land to non-ranch members was a critical factor fueling the conflict. This is particularly the case since </w:t>
      </w:r>
      <w:r w:rsidR="009575C1">
        <w:t>majority of ranch owners resent</w:t>
      </w:r>
      <w:r w:rsidR="006E2820">
        <w:t xml:space="preserve"> the buyers of land in the ranch.</w:t>
      </w:r>
    </w:p>
    <w:p w:rsidR="006E2820" w:rsidRDefault="009575C1" w:rsidP="00CA6828">
      <w:pPr>
        <w:tabs>
          <w:tab w:val="left" w:pos="90"/>
        </w:tabs>
        <w:spacing w:after="0" w:line="240" w:lineRule="auto"/>
        <w:jc w:val="both"/>
      </w:pPr>
      <w:r>
        <w:tab/>
      </w:r>
      <w:r>
        <w:tab/>
      </w:r>
      <w:r w:rsidR="006E2820">
        <w:t>In short, the intra-</w:t>
      </w:r>
      <w:proofErr w:type="spellStart"/>
      <w:r w:rsidR="006E2820">
        <w:t>Pokot</w:t>
      </w:r>
      <w:proofErr w:type="spellEnd"/>
      <w:r w:rsidR="006E2820">
        <w:t xml:space="preserve"> conflict in ranches in the division of </w:t>
      </w:r>
      <w:proofErr w:type="spellStart"/>
      <w:r w:rsidR="006E2820">
        <w:t>Chepareria</w:t>
      </w:r>
      <w:proofErr w:type="spellEnd"/>
      <w:r w:rsidR="006E2820">
        <w:t xml:space="preserve"> and </w:t>
      </w:r>
      <w:proofErr w:type="spellStart"/>
      <w:r w:rsidR="006E2820">
        <w:t>Kong’elai</w:t>
      </w:r>
      <w:proofErr w:type="spellEnd"/>
      <w:r w:rsidR="006E2820">
        <w:t xml:space="preserve"> has been attributed to the phenomenon called resource capture (Homer-Dixon, 1994). The phenomenon is as a result of two coinciding circumstances in the ranch. The first is water and pasture degradation. The second is human and stock population increase. The pasture and water degradation is in part</w:t>
      </w:r>
      <w:r w:rsidR="00371D90">
        <w:t xml:space="preserve"> due to</w:t>
      </w:r>
      <w:r w:rsidR="006E2820">
        <w:t xml:space="preserve"> failure in group ranch as an intervention because of collapsed rotational grazing system (Dietz, 1987)</w:t>
      </w:r>
      <w:r>
        <w:t>.</w:t>
      </w:r>
      <w:r w:rsidR="006E2820">
        <w:t xml:space="preserve"> </w:t>
      </w:r>
      <w:r>
        <w:t xml:space="preserve">The </w:t>
      </w:r>
      <w:r w:rsidR="006E2820">
        <w:t xml:space="preserve">resultant circumstances produce what is </w:t>
      </w:r>
      <w:r>
        <w:t xml:space="preserve">called </w:t>
      </w:r>
      <w:r w:rsidRPr="009575C1">
        <w:rPr>
          <w:i/>
        </w:rPr>
        <w:lastRenderedPageBreak/>
        <w:t>degradation</w:t>
      </w:r>
      <w:r w:rsidR="006E2820" w:rsidRPr="009575C1">
        <w:rPr>
          <w:i/>
        </w:rPr>
        <w:t>-demand-induced scarci</w:t>
      </w:r>
      <w:r w:rsidRPr="009575C1">
        <w:rPr>
          <w:i/>
        </w:rPr>
        <w:t>ty</w:t>
      </w:r>
      <w:r>
        <w:t>. This acute</w:t>
      </w:r>
      <w:r w:rsidR="006E2820">
        <w:t xml:space="preserve"> scarcity leads to a serious poverty situation among the pastoralist </w:t>
      </w:r>
      <w:proofErr w:type="spellStart"/>
      <w:r w:rsidR="006E2820">
        <w:t>Pokot</w:t>
      </w:r>
      <w:proofErr w:type="spellEnd"/>
      <w:r w:rsidR="006E2820">
        <w:t xml:space="preserve"> people in the ranches. In the process, majority of ranch owners develop apathy towards the ranch and become involved in the resource capture spree mainly of renewable land based resources which climaxes in the rainy season which is a trigger of the conflict.</w:t>
      </w:r>
    </w:p>
    <w:p w:rsidR="006E2820" w:rsidRDefault="009575C1" w:rsidP="00CA6828">
      <w:pPr>
        <w:tabs>
          <w:tab w:val="left" w:pos="90"/>
        </w:tabs>
        <w:spacing w:after="0" w:line="240" w:lineRule="auto"/>
        <w:jc w:val="both"/>
      </w:pPr>
      <w:r>
        <w:tab/>
      </w:r>
      <w:r>
        <w:tab/>
      </w:r>
      <w:r w:rsidR="006E2820">
        <w:t>This conflict</w:t>
      </w:r>
      <w:r>
        <w:t>,</w:t>
      </w:r>
      <w:r w:rsidR="006E2820">
        <w:t xml:space="preserve"> although less violent compared to the inter-ethnic conflict</w:t>
      </w:r>
      <w:r>
        <w:t>,</w:t>
      </w:r>
      <w:r w:rsidR="006E2820">
        <w:t xml:space="preserve"> is nevertheless associated with the poverty of ranch inhabitants. This implies that to achieve development goals-</w:t>
      </w:r>
      <w:r>
        <w:t xml:space="preserve">Millennium Development Goals </w:t>
      </w:r>
      <w:r w:rsidR="006E2820">
        <w:t>(MDGs) included, this conflict problem should be addressed. It has been recommended (</w:t>
      </w:r>
      <w:proofErr w:type="spellStart"/>
      <w:r w:rsidR="006E2820">
        <w:t>Matui</w:t>
      </w:r>
      <w:proofErr w:type="spellEnd"/>
      <w:r w:rsidR="006E2820">
        <w:t xml:space="preserve"> &amp; </w:t>
      </w:r>
      <w:proofErr w:type="spellStart"/>
      <w:r w:rsidR="006E2820">
        <w:t>Kwonyike</w:t>
      </w:r>
      <w:proofErr w:type="spellEnd"/>
      <w:r w:rsidR="006E2820">
        <w:t>, 2006) that to resolve this conflict, the following should be done. First pasture degradation should be dealt with. Second, restoring rotational grazing system, and mobilizing more resources for ranch development should be done to address the scarcity problem. In addition, subdivision of ranches should be allowed where it will not jeopardize land productivity. Equally the sheep, camels and goats that utilize a wide range of forage has been suggested as one viable route of addressing this conflict. Besides, infrastructure development particularly availability of routes has been thought as one strategy that will reduce scarcity that arises from discrimination in access to common pasture and water.</w:t>
      </w:r>
    </w:p>
    <w:p w:rsidR="006E2820" w:rsidRDefault="006E2820" w:rsidP="00CA6828">
      <w:pPr>
        <w:tabs>
          <w:tab w:val="left" w:pos="90"/>
        </w:tabs>
        <w:spacing w:after="0" w:line="240" w:lineRule="auto"/>
        <w:jc w:val="both"/>
      </w:pPr>
    </w:p>
    <w:p w:rsidR="006E2820" w:rsidRPr="004D30C8" w:rsidRDefault="006E2820" w:rsidP="00CA6828">
      <w:pPr>
        <w:tabs>
          <w:tab w:val="left" w:pos="90"/>
        </w:tabs>
        <w:spacing w:after="0" w:line="240" w:lineRule="auto"/>
        <w:jc w:val="both"/>
        <w:rPr>
          <w:b/>
        </w:rPr>
      </w:pPr>
      <w:r w:rsidRPr="004D30C8">
        <w:rPr>
          <w:b/>
        </w:rPr>
        <w:t xml:space="preserve">Theoretical Framework </w:t>
      </w:r>
    </w:p>
    <w:p w:rsidR="006E2820" w:rsidRDefault="00286A29" w:rsidP="00CA6828">
      <w:pPr>
        <w:tabs>
          <w:tab w:val="left" w:pos="90"/>
        </w:tabs>
        <w:spacing w:after="0" w:line="240" w:lineRule="auto"/>
        <w:jc w:val="both"/>
      </w:pPr>
      <w:r>
        <w:tab/>
      </w:r>
      <w:r>
        <w:tab/>
        <w:t>An environmental refugee is</w:t>
      </w:r>
      <w:r w:rsidR="009575C1">
        <w:t xml:space="preserve"> a term that has been used to deno</w:t>
      </w:r>
      <w:r w:rsidR="006E2820">
        <w:t>te people forced to leave their homes temporarily or permanently due to environmental problems that risk their lives and quality of their lives (</w:t>
      </w:r>
      <w:proofErr w:type="spellStart"/>
      <w:r w:rsidR="006E2820">
        <w:t>Reuveny</w:t>
      </w:r>
      <w:proofErr w:type="spellEnd"/>
      <w:r w:rsidR="006E2820">
        <w:t>, 2005). On the other hand, the term “environmental migrants” was suggested to denote migration due to environmental and non-environmental factors working together (</w:t>
      </w:r>
      <w:proofErr w:type="spellStart"/>
      <w:r w:rsidR="006E2820">
        <w:t>Reuveny</w:t>
      </w:r>
      <w:proofErr w:type="spellEnd"/>
      <w:r w:rsidR="006E2820">
        <w:t xml:space="preserve">, 2005). In this study, the assumption is that the people are environmental migrants. To understand the genesis of environmental migrants and the effect on their destination, this paper makes use of the Standard Migration Theory (SMT). The theories distinguish between pull, push and network forces in addressing factors in migration studies. Push forces are said to operate in location A and promotes migration from A to B. </w:t>
      </w:r>
      <w:r w:rsidR="009575C1">
        <w:t xml:space="preserve">Pull </w:t>
      </w:r>
      <w:r w:rsidR="006E2820">
        <w:t>forces operate in location B and attract migration from A to B. on the other hand, Network forces are said to assist in the move (Ibid).</w:t>
      </w:r>
    </w:p>
    <w:p w:rsidR="006E2820" w:rsidRDefault="009575C1" w:rsidP="00CA6828">
      <w:pPr>
        <w:tabs>
          <w:tab w:val="left" w:pos="90"/>
        </w:tabs>
        <w:spacing w:after="0" w:line="240" w:lineRule="auto"/>
        <w:jc w:val="both"/>
      </w:pPr>
      <w:r>
        <w:tab/>
      </w:r>
      <w:r>
        <w:tab/>
      </w:r>
      <w:r w:rsidR="006E2820">
        <w:t xml:space="preserve">According to </w:t>
      </w:r>
      <w:proofErr w:type="spellStart"/>
      <w:r w:rsidR="006E2820">
        <w:t>Reuveny</w:t>
      </w:r>
      <w:proofErr w:type="spellEnd"/>
      <w:r w:rsidR="006E2820">
        <w:t xml:space="preserve"> (2005) the pull, push and Network forces are economic and socio political in nature. The scholar informs that economic pull forces include unemployment, low wages, high population density, economic decline and under development, while socio-political push forces includes war, persecution, discrimination and expulsion. On the other hand, economic pull forces are high wages, attractive jobs, and presence of prosperity and high level of development; while socio-political ones include peace, family and cultural unification and preferential treatment. With regard to network forces, examples of economic ones are information and financial assistance, while socio-political are legal help (e.g. obtain work permits) and illegal help (e.g. smuggling of people across the borders</w:t>
      </w:r>
      <w:r>
        <w:t>)</w:t>
      </w:r>
      <w:r w:rsidR="006E2820">
        <w:t>.</w:t>
      </w:r>
    </w:p>
    <w:p w:rsidR="006E2820" w:rsidRDefault="009575C1" w:rsidP="00CA6828">
      <w:pPr>
        <w:tabs>
          <w:tab w:val="left" w:pos="90"/>
        </w:tabs>
        <w:spacing w:after="0" w:line="240" w:lineRule="auto"/>
        <w:jc w:val="both"/>
      </w:pPr>
      <w:r>
        <w:tab/>
      </w:r>
      <w:r>
        <w:tab/>
      </w:r>
      <w:r w:rsidR="006E2820">
        <w:t>The theory further informs that environmental migration can cause conflict in the destination though four channels (</w:t>
      </w:r>
      <w:proofErr w:type="spellStart"/>
      <w:r w:rsidR="006E2820">
        <w:t>Reuveny</w:t>
      </w:r>
      <w:proofErr w:type="spellEnd"/>
      <w:r w:rsidR="006E2820">
        <w:t>, 2005). First the arrival of migrants, particularly with the rise in population, can burden the destination’s economy and natural resource base. This is said to promote native-migrant competition for natural resources especially when these resources are scarce at the migration destination. With the presence of high pressure, people may attempt to secure scarce resources by force in situations where there are underdeveloped property right institutions.</w:t>
      </w:r>
    </w:p>
    <w:p w:rsidR="006E2820" w:rsidRDefault="006E2820" w:rsidP="00CA6828">
      <w:pPr>
        <w:tabs>
          <w:tab w:val="left" w:pos="90"/>
        </w:tabs>
        <w:spacing w:after="0" w:line="240" w:lineRule="auto"/>
        <w:jc w:val="both"/>
      </w:pPr>
    </w:p>
    <w:p w:rsidR="006E2820" w:rsidRDefault="009575C1" w:rsidP="00CA6828">
      <w:pPr>
        <w:tabs>
          <w:tab w:val="left" w:pos="90"/>
        </w:tabs>
        <w:spacing w:after="0" w:line="240" w:lineRule="auto"/>
        <w:jc w:val="both"/>
      </w:pPr>
      <w:r>
        <w:lastRenderedPageBreak/>
        <w:tab/>
      </w:r>
      <w:r>
        <w:tab/>
      </w:r>
      <w:r w:rsidR="006E2820">
        <w:t xml:space="preserve">Secondly, when environmental migrants and </w:t>
      </w:r>
      <w:r>
        <w:t>residents belong</w:t>
      </w:r>
      <w:r w:rsidR="006E2820">
        <w:t xml:space="preserve"> to different ethnic groups the arrival of many newcomers over a relatively short period of time may upset a precarious ethnic balance. For example if migrants have brethren in the destination, residents may consider the combined bloc a threat. Third, environmental migration has been known to exacerbate international tension. For example the </w:t>
      </w:r>
      <w:r>
        <w:t>migrants’</w:t>
      </w:r>
      <w:r w:rsidR="006E2820">
        <w:t xml:space="preserve"> origin country may suspect that the receiving country accepts migrants in order to upset the ethnic balance in the origin country. On the other hand</w:t>
      </w:r>
      <w:r w:rsidR="00A54291">
        <w:t>,</w:t>
      </w:r>
      <w:r w:rsidR="006E2820">
        <w:t xml:space="preserve"> the receiving government may suspect that the migrants wish to oppose its rule and enable penetration by the origin country. Fourth, the conflict could follow ex</w:t>
      </w:r>
      <w:r w:rsidR="00A54291">
        <w:t>isting fault lines. For example</w:t>
      </w:r>
      <w:r w:rsidR="006E2820">
        <w:t xml:space="preserve"> pastoralists and farmers may compete over jobs. Environmental migration from rural to urban area</w:t>
      </w:r>
      <w:r w:rsidR="00A54291">
        <w:t>s- another</w:t>
      </w:r>
      <w:r w:rsidR="006E2820">
        <w:t xml:space="preserve"> fault line-presents competing effects. Political entrepreneurs in urban area may exploit rural migrant frustration and poverty and mobilize them to challenge the state. Threatened, the state may respond with force.</w:t>
      </w:r>
    </w:p>
    <w:p w:rsidR="006E2820" w:rsidRDefault="006E2820" w:rsidP="00CA6828">
      <w:pPr>
        <w:tabs>
          <w:tab w:val="left" w:pos="90"/>
        </w:tabs>
        <w:spacing w:after="0" w:line="240" w:lineRule="auto"/>
        <w:jc w:val="both"/>
      </w:pPr>
    </w:p>
    <w:p w:rsidR="006E2820" w:rsidRPr="0077409C" w:rsidRDefault="006E2820" w:rsidP="00CA6828">
      <w:pPr>
        <w:tabs>
          <w:tab w:val="left" w:pos="90"/>
        </w:tabs>
        <w:spacing w:after="0" w:line="240" w:lineRule="auto"/>
        <w:jc w:val="both"/>
        <w:rPr>
          <w:b/>
        </w:rPr>
      </w:pPr>
      <w:r w:rsidRPr="0077409C">
        <w:rPr>
          <w:b/>
        </w:rPr>
        <w:t>Data and Methodology</w:t>
      </w:r>
    </w:p>
    <w:p w:rsidR="006E2820" w:rsidRDefault="00A54291" w:rsidP="00CA6828">
      <w:pPr>
        <w:tabs>
          <w:tab w:val="left" w:pos="90"/>
        </w:tabs>
        <w:spacing w:after="0" w:line="240" w:lineRule="auto"/>
        <w:jc w:val="both"/>
      </w:pPr>
      <w:r>
        <w:tab/>
      </w:r>
      <w:r>
        <w:tab/>
      </w:r>
      <w:r w:rsidR="006E2820">
        <w:t xml:space="preserve">The data analyzed here is derived from a three month research study carried out in 2002 in all the registered group ranches in </w:t>
      </w:r>
      <w:proofErr w:type="spellStart"/>
      <w:r w:rsidR="006E2820">
        <w:t>Kong’elai</w:t>
      </w:r>
      <w:proofErr w:type="spellEnd"/>
      <w:r w:rsidR="006E2820">
        <w:t xml:space="preserve"> Division in West </w:t>
      </w:r>
      <w:proofErr w:type="spellStart"/>
      <w:r w:rsidR="006E2820">
        <w:t>Pokot</w:t>
      </w:r>
      <w:proofErr w:type="spellEnd"/>
      <w:r w:rsidR="006E2820">
        <w:t xml:space="preserve"> District. The guiding methodologies for this research are consultative participation that incorporated 103 structured questionnaires for respondents and 12 for key informants. Information sharing workshop was carried out with chiefs and other stakeholders including the land adjudication and settlement office. The questionnaires targeted specially the pastoralists </w:t>
      </w:r>
      <w:proofErr w:type="spellStart"/>
      <w:r w:rsidR="006E2820">
        <w:t>Pokots</w:t>
      </w:r>
      <w:proofErr w:type="spellEnd"/>
      <w:r w:rsidR="006E2820">
        <w:t xml:space="preserve"> in </w:t>
      </w:r>
      <w:proofErr w:type="spellStart"/>
      <w:r w:rsidR="006E2820">
        <w:t>Kong’alei</w:t>
      </w:r>
      <w:proofErr w:type="spellEnd"/>
      <w:r w:rsidR="006E2820">
        <w:t xml:space="preserve"> Division. All the reg</w:t>
      </w:r>
      <w:r>
        <w:t>istered ranches in the division:</w:t>
      </w:r>
      <w:r w:rsidR="006E2820">
        <w:t xml:space="preserve"> </w:t>
      </w:r>
      <w:proofErr w:type="spellStart"/>
      <w:r w:rsidR="006E2820">
        <w:t>Kong’alei</w:t>
      </w:r>
      <w:proofErr w:type="spellEnd"/>
      <w:proofErr w:type="gramStart"/>
      <w:r w:rsidR="006E2820">
        <w:t xml:space="preserve">,  </w:t>
      </w:r>
      <w:proofErr w:type="spellStart"/>
      <w:r w:rsidR="006E2820">
        <w:t>Kanyarkwat</w:t>
      </w:r>
      <w:proofErr w:type="spellEnd"/>
      <w:proofErr w:type="gramEnd"/>
      <w:r w:rsidR="006E2820">
        <w:t xml:space="preserve">, </w:t>
      </w:r>
      <w:proofErr w:type="spellStart"/>
      <w:r w:rsidR="006E2820">
        <w:t>Nakwijit</w:t>
      </w:r>
      <w:proofErr w:type="spellEnd"/>
      <w:r w:rsidR="006E2820">
        <w:t xml:space="preserve"> and </w:t>
      </w:r>
      <w:proofErr w:type="spellStart"/>
      <w:r w:rsidR="006E2820">
        <w:t>Chesra</w:t>
      </w:r>
      <w:proofErr w:type="spellEnd"/>
      <w:r w:rsidR="006E2820">
        <w:t xml:space="preserve"> were picked for study. The ranches comprised about twenty-</w:t>
      </w:r>
      <w:r>
        <w:t xml:space="preserve">Nine </w:t>
      </w:r>
      <w:r w:rsidR="006E2820">
        <w:t>percent (28.6%) of the total ranches in the district.</w:t>
      </w:r>
    </w:p>
    <w:p w:rsidR="006E2820" w:rsidRDefault="006E2820" w:rsidP="00CA6828">
      <w:pPr>
        <w:tabs>
          <w:tab w:val="left" w:pos="90"/>
        </w:tabs>
        <w:spacing w:after="0" w:line="240" w:lineRule="auto"/>
        <w:jc w:val="both"/>
      </w:pPr>
    </w:p>
    <w:p w:rsidR="006E2820" w:rsidRPr="002F3EC7" w:rsidRDefault="006E2820" w:rsidP="00CA6828">
      <w:pPr>
        <w:tabs>
          <w:tab w:val="left" w:pos="90"/>
        </w:tabs>
        <w:spacing w:after="0" w:line="240" w:lineRule="auto"/>
        <w:jc w:val="both"/>
        <w:rPr>
          <w:b/>
        </w:rPr>
      </w:pPr>
      <w:r w:rsidRPr="002F3EC7">
        <w:rPr>
          <w:b/>
        </w:rPr>
        <w:t xml:space="preserve">Results: Socio-economic status of Respondents </w:t>
      </w:r>
    </w:p>
    <w:p w:rsidR="006E2820" w:rsidRDefault="00286A29" w:rsidP="00CA6828">
      <w:pPr>
        <w:tabs>
          <w:tab w:val="left" w:pos="90"/>
        </w:tabs>
        <w:spacing w:after="0" w:line="240" w:lineRule="auto"/>
        <w:jc w:val="both"/>
      </w:pPr>
      <w:r>
        <w:tab/>
      </w:r>
      <w:r>
        <w:tab/>
      </w:r>
      <w:r w:rsidR="006E2820">
        <w:t>The area study reveals a serious poverty situation. For instance, about thirty four percent (34.3%) of the inhabitants of ranches were cattle poor when the situation is examined against the local distr</w:t>
      </w:r>
      <w:r w:rsidR="00A54291">
        <w:t>ict poverty lines of 6.2</w:t>
      </w:r>
      <w:r w:rsidR="006E2820">
        <w:t xml:space="preserve"> </w:t>
      </w:r>
      <w:r w:rsidR="00A54291">
        <w:t>numbers</w:t>
      </w:r>
      <w:r w:rsidR="006E2820">
        <w:t xml:space="preserve"> of cattle. In addition, about thirty three percent (33.3%) were goats/sheep poor when a poverty line of 11.7 numbers of goats and sheep is used (Matui, 2004:13). Besides, </w:t>
      </w:r>
      <w:r w:rsidR="00DD5DD6">
        <w:t>sixty</w:t>
      </w:r>
      <w:r w:rsidR="006E2820">
        <w:t>-</w:t>
      </w:r>
      <w:r w:rsidR="00DD5DD6">
        <w:t xml:space="preserve">eight percent </w:t>
      </w:r>
      <w:r w:rsidR="006E2820">
        <w:t xml:space="preserve">(68.0% were livestock sales poor when analyzed against a mean monthly income of </w:t>
      </w:r>
      <w:proofErr w:type="spellStart"/>
      <w:r w:rsidR="006E2820">
        <w:t>Kshs</w:t>
      </w:r>
      <w:proofErr w:type="spellEnd"/>
      <w:r w:rsidR="006E2820">
        <w:t xml:space="preserve"> 774.60 as the poverty line (Matui, 2004:13).</w:t>
      </w:r>
    </w:p>
    <w:p w:rsidR="006E2820" w:rsidRDefault="00A54291" w:rsidP="00CA6828">
      <w:pPr>
        <w:tabs>
          <w:tab w:val="left" w:pos="90"/>
        </w:tabs>
        <w:spacing w:after="0" w:line="240" w:lineRule="auto"/>
        <w:jc w:val="both"/>
      </w:pPr>
      <w:r>
        <w:tab/>
      </w:r>
      <w:r>
        <w:tab/>
      </w:r>
      <w:r w:rsidR="006E2820">
        <w:t xml:space="preserve">Worse still, about </w:t>
      </w:r>
      <w:r w:rsidR="00DD5DD6">
        <w:t>ninety six percent (96.1% a</w:t>
      </w:r>
      <w:r w:rsidR="006E2820">
        <w:t xml:space="preserve">re crop sales poor when a mean monthly income for the area of </w:t>
      </w:r>
      <w:proofErr w:type="spellStart"/>
      <w:r w:rsidR="006E2820">
        <w:t>Kshs</w:t>
      </w:r>
      <w:proofErr w:type="spellEnd"/>
      <w:r w:rsidR="006E2820">
        <w:t xml:space="preserve"> 3894.40 is put into consideration (Ibid). this finding is expected  since the area is a semi-arid region, where even if crops are grown not much is left from subsistence for the market. What these findings reveal is that the area is characterized by resources scarcity. Much more serious, the data revealed that majority of the respondents (87.3%) depended on firewood for lighting and cooking. Only a small percentage (12.7% used paraffin together with firewood. Besides, only a paltry fraction (2.9%) used water from protected springs and wells dug in the area. These findings reveal that the inhabitants of these ranches live precarious lives that have not been touched by meaningful economic development. Cons</w:t>
      </w:r>
      <w:r>
        <w:t>equently, the presence of cross-</w:t>
      </w:r>
      <w:r w:rsidR="006E2820">
        <w:t>border conflict migrants should be exacerbating the scarcity problem in the ranch.</w:t>
      </w:r>
    </w:p>
    <w:p w:rsidR="006E2820" w:rsidRDefault="006E2820" w:rsidP="00CA6828">
      <w:pPr>
        <w:tabs>
          <w:tab w:val="left" w:pos="90"/>
        </w:tabs>
        <w:spacing w:after="0" w:line="240" w:lineRule="auto"/>
        <w:jc w:val="both"/>
      </w:pPr>
    </w:p>
    <w:p w:rsidR="006E2820" w:rsidRPr="00665628" w:rsidRDefault="006E2820" w:rsidP="00CA6828">
      <w:pPr>
        <w:tabs>
          <w:tab w:val="left" w:pos="90"/>
        </w:tabs>
        <w:spacing w:after="0" w:line="240" w:lineRule="auto"/>
        <w:jc w:val="both"/>
        <w:rPr>
          <w:b/>
        </w:rPr>
      </w:pPr>
      <w:r w:rsidRPr="00665628">
        <w:rPr>
          <w:b/>
        </w:rPr>
        <w:t xml:space="preserve">Cross Border Conflict Migrants </w:t>
      </w:r>
    </w:p>
    <w:p w:rsidR="006E2820" w:rsidRDefault="00A54291" w:rsidP="00CA6828">
      <w:pPr>
        <w:tabs>
          <w:tab w:val="left" w:pos="90"/>
        </w:tabs>
        <w:spacing w:after="0" w:line="240" w:lineRule="auto"/>
        <w:jc w:val="both"/>
      </w:pPr>
      <w:r>
        <w:tab/>
      </w:r>
      <w:r>
        <w:tab/>
      </w:r>
      <w:r w:rsidR="006E2820">
        <w:t xml:space="preserve">Analyzed data reveals that about </w:t>
      </w:r>
      <w:r>
        <w:t xml:space="preserve">Seventy Seven Percent </w:t>
      </w:r>
      <w:r w:rsidR="006E2820">
        <w:t xml:space="preserve">(76.5% of respondents </w:t>
      </w:r>
      <w:r>
        <w:t>informed that migrants of cross-</w:t>
      </w:r>
      <w:r w:rsidR="006E2820">
        <w:t xml:space="preserve">border conflict had settled in these border ranches of West </w:t>
      </w:r>
      <w:proofErr w:type="spellStart"/>
      <w:r w:rsidR="006E2820">
        <w:t>Pokot</w:t>
      </w:r>
      <w:proofErr w:type="spellEnd"/>
      <w:r w:rsidR="006E2820">
        <w:t xml:space="preserve"> District. </w:t>
      </w:r>
      <w:r w:rsidR="006E2820">
        <w:lastRenderedPageBreak/>
        <w:t xml:space="preserve">This preliminary finding reveals that the major push factors in this conflict are socio-political. On the other hand, the pull factors to the ranch are also socio-political mainly the presence of relative peace and family ties. The pull factors could also be economic. In the area of study controlled and rotational grazing was in existence to the 1970s (Dietz, 1987). Hence the presence of pasture must have motivated the migrants to move temporarily or permanently into the ranch. Moreover, the </w:t>
      </w:r>
      <w:r>
        <w:t>perception that</w:t>
      </w:r>
      <w:r w:rsidR="006E2820">
        <w:t xml:space="preserve"> ranches are not private but community property for any </w:t>
      </w:r>
      <w:proofErr w:type="spellStart"/>
      <w:r w:rsidR="006E2820">
        <w:t>Pokot</w:t>
      </w:r>
      <w:proofErr w:type="spellEnd"/>
      <w:r w:rsidR="006E2820">
        <w:t xml:space="preserve"> to subsist on could be an important socio-political network that </w:t>
      </w:r>
      <w:r>
        <w:t>facilitated the</w:t>
      </w:r>
      <w:r w:rsidR="006E2820">
        <w:t xml:space="preserve"> movement to the ranch. This scenario portends the possibility of migrants-ranch native conflict because of the scarcity in the ranch.</w:t>
      </w:r>
    </w:p>
    <w:p w:rsidR="006E2820" w:rsidRDefault="00A54291" w:rsidP="00CA6828">
      <w:pPr>
        <w:tabs>
          <w:tab w:val="left" w:pos="90"/>
        </w:tabs>
        <w:spacing w:after="0" w:line="240" w:lineRule="auto"/>
        <w:jc w:val="both"/>
      </w:pPr>
      <w:r>
        <w:tab/>
      </w:r>
      <w:r>
        <w:tab/>
      </w:r>
      <w:r w:rsidR="006E2820">
        <w:t xml:space="preserve">Indeed this seems plausible since about </w:t>
      </w:r>
      <w:r w:rsidR="00DD5DD6">
        <w:t xml:space="preserve">seventy eight percent </w:t>
      </w:r>
      <w:r w:rsidR="006E2820">
        <w:t>(77.7%) complained that these migrants increased human and livestock numbers. Additional others (51.2% lamented that these migrants increased land conflicts. Still others (27.4%) were unhappy on account that these “refugees” claimed land from them in the ranch. This finding confirms the asser</w:t>
      </w:r>
      <w:r w:rsidR="002270C2">
        <w:t xml:space="preserve">tion of the Standard Migration </w:t>
      </w:r>
      <w:r w:rsidR="006E2820">
        <w:t>Theory on the effect of migrants on generation of conflict at the destination.</w:t>
      </w:r>
      <w:r w:rsidR="002270C2">
        <w:t xml:space="preserve"> As this study has shown, cross-</w:t>
      </w:r>
      <w:r w:rsidR="006E2820">
        <w:t>border conflict can cause population displacement that can result to more pressure on grou</w:t>
      </w:r>
      <w:r w:rsidR="002270C2">
        <w:t>p ranch resources thus triggering</w:t>
      </w:r>
      <w:r w:rsidR="006E2820">
        <w:t xml:space="preserve"> migrant-ranch native competition.</w:t>
      </w:r>
    </w:p>
    <w:p w:rsidR="006E2820" w:rsidRDefault="006E2820" w:rsidP="00CA6828">
      <w:pPr>
        <w:tabs>
          <w:tab w:val="left" w:pos="90"/>
        </w:tabs>
        <w:spacing w:after="0" w:line="240" w:lineRule="auto"/>
        <w:jc w:val="both"/>
      </w:pPr>
    </w:p>
    <w:p w:rsidR="006E2820" w:rsidRPr="009E0EC4" w:rsidRDefault="006E2820" w:rsidP="00CA6828">
      <w:pPr>
        <w:tabs>
          <w:tab w:val="left" w:pos="90"/>
        </w:tabs>
        <w:spacing w:after="0" w:line="240" w:lineRule="auto"/>
        <w:jc w:val="both"/>
        <w:rPr>
          <w:b/>
        </w:rPr>
      </w:pPr>
      <w:r w:rsidRPr="009E0EC4">
        <w:rPr>
          <w:b/>
        </w:rPr>
        <w:t>Presence of Intra-</w:t>
      </w:r>
      <w:proofErr w:type="spellStart"/>
      <w:r w:rsidRPr="009E0EC4">
        <w:rPr>
          <w:b/>
        </w:rPr>
        <w:t>Pokot</w:t>
      </w:r>
      <w:proofErr w:type="spellEnd"/>
      <w:r w:rsidRPr="009E0EC4">
        <w:rPr>
          <w:b/>
        </w:rPr>
        <w:t xml:space="preserve"> Conflict</w:t>
      </w:r>
    </w:p>
    <w:p w:rsidR="006E2820" w:rsidRDefault="002270C2" w:rsidP="00CA6828">
      <w:pPr>
        <w:tabs>
          <w:tab w:val="left" w:pos="90"/>
        </w:tabs>
        <w:spacing w:after="0" w:line="240" w:lineRule="auto"/>
        <w:jc w:val="both"/>
      </w:pPr>
      <w:r>
        <w:tab/>
      </w:r>
      <w:r>
        <w:tab/>
      </w:r>
      <w:r w:rsidR="006E2820">
        <w:t>Analyzed data reveals that intra-</w:t>
      </w:r>
      <w:proofErr w:type="spellStart"/>
      <w:r w:rsidR="006E2820">
        <w:t>Pokot</w:t>
      </w:r>
      <w:proofErr w:type="spellEnd"/>
      <w:r w:rsidR="006E2820">
        <w:t xml:space="preserve"> conflict exists in the ranches. For instance, about </w:t>
      </w:r>
      <w:r w:rsidR="00DD5DD6">
        <w:t xml:space="preserve">forty eight percent </w:t>
      </w:r>
      <w:r w:rsidR="006E2820">
        <w:t>(48.3%) of the respondents claimed that competition for grazing land and water existed in the ranches. This findings suggests that with the inflow of migran</w:t>
      </w:r>
      <w:r>
        <w:t>ts to the ranches, due to cross-</w:t>
      </w:r>
      <w:r w:rsidR="006E2820">
        <w:t xml:space="preserve">border conflict, resources in the ranch become more </w:t>
      </w:r>
      <w:r>
        <w:t>scarcer</w:t>
      </w:r>
      <w:r w:rsidR="006E2820">
        <w:t xml:space="preserve"> (</w:t>
      </w:r>
      <w:proofErr w:type="spellStart"/>
      <w:r w:rsidR="006E2820">
        <w:t>Reuveny</w:t>
      </w:r>
      <w:proofErr w:type="spellEnd"/>
      <w:r w:rsidR="006E2820">
        <w:t>, 2005), and this scarcity becomes a tr</w:t>
      </w:r>
      <w:r w:rsidR="00F1151D">
        <w:t>igger for the migrants-ranch nai</w:t>
      </w:r>
      <w:r w:rsidR="006E2820">
        <w:t xml:space="preserve">ve conflict which is intra-ethnic in nature since both migrant and ranch natives are </w:t>
      </w:r>
      <w:proofErr w:type="spellStart"/>
      <w:r w:rsidR="006E2820">
        <w:t>Pokot</w:t>
      </w:r>
      <w:proofErr w:type="spellEnd"/>
      <w:r w:rsidR="006E2820">
        <w:t xml:space="preserve"> by ethnicity.</w:t>
      </w:r>
    </w:p>
    <w:p w:rsidR="006E2820" w:rsidRDefault="002270C2" w:rsidP="00CA6828">
      <w:pPr>
        <w:tabs>
          <w:tab w:val="left" w:pos="90"/>
        </w:tabs>
        <w:spacing w:after="0" w:line="240" w:lineRule="auto"/>
        <w:jc w:val="both"/>
      </w:pPr>
      <w:r>
        <w:tab/>
      </w:r>
      <w:r>
        <w:tab/>
      </w:r>
      <w:r w:rsidR="006E2820">
        <w:t xml:space="preserve">Apart from the foregoing manifestation of the conflict, forceful occupation of land is another problem as reported by </w:t>
      </w:r>
      <w:r w:rsidR="00DD5DD6">
        <w:t xml:space="preserve">forty six </w:t>
      </w:r>
      <w:r w:rsidR="006E2820">
        <w:t xml:space="preserve">percent (46.0%) of the respondents. This scenario should still be attributed to scarcity in the ranch due to the inflow of migrants. About fourteen percent (13.7%) of the respondents reported that the conflict manifested itself in destruction of houses; while about </w:t>
      </w:r>
      <w:r w:rsidR="00DD5DD6">
        <w:t xml:space="preserve">seventeen percent </w:t>
      </w:r>
      <w:r w:rsidR="006E2820">
        <w:t>(16.7%) claimed that their livestock were injured by those they were in disputed with when the animals entered the disputed land. The conflict however had less manifestation with regard to loss of human life. This is because only a small percent</w:t>
      </w:r>
      <w:r>
        <w:t>age</w:t>
      </w:r>
      <w:r w:rsidR="006E2820">
        <w:t xml:space="preserve"> (2.0%) </w:t>
      </w:r>
      <w:r>
        <w:t>complained that</w:t>
      </w:r>
      <w:r w:rsidR="006E2820">
        <w:t xml:space="preserve"> loss of human life was a problem. The same can be said with regard to detaining of livestock, which affected only about eight percent (7.8%). This finding goes </w:t>
      </w:r>
      <w:r>
        <w:t>a long</w:t>
      </w:r>
      <w:r w:rsidR="006E2820">
        <w:t xml:space="preserve"> way to explain that in North Western Kenya, Intra-ethnic conflict is not a bloody conflict as is the case with inter-ethnic conflict in the area. This should be attributed to the presence of intra-communal system of discipline that discourages murder even when an intense disagreement exists in an intra-ethnic setting.</w:t>
      </w:r>
    </w:p>
    <w:p w:rsidR="006E2820" w:rsidRDefault="006E2820" w:rsidP="00CA6828">
      <w:pPr>
        <w:tabs>
          <w:tab w:val="left" w:pos="90"/>
        </w:tabs>
        <w:spacing w:after="0" w:line="240" w:lineRule="auto"/>
        <w:jc w:val="both"/>
      </w:pPr>
    </w:p>
    <w:p w:rsidR="006E2820" w:rsidRPr="00FF5573" w:rsidRDefault="006E2820" w:rsidP="00CA6828">
      <w:pPr>
        <w:tabs>
          <w:tab w:val="left" w:pos="90"/>
        </w:tabs>
        <w:spacing w:after="0" w:line="240" w:lineRule="auto"/>
        <w:jc w:val="both"/>
        <w:rPr>
          <w:b/>
        </w:rPr>
      </w:pPr>
      <w:r w:rsidRPr="00FF5573">
        <w:rPr>
          <w:b/>
        </w:rPr>
        <w:t>Discussion</w:t>
      </w:r>
    </w:p>
    <w:p w:rsidR="006E2820" w:rsidRDefault="006E2820" w:rsidP="00CA6828">
      <w:pPr>
        <w:tabs>
          <w:tab w:val="left" w:pos="90"/>
        </w:tabs>
        <w:spacing w:after="0" w:line="240" w:lineRule="auto"/>
        <w:jc w:val="both"/>
      </w:pPr>
      <w:r>
        <w:t>The result of chi-square test indicates that the presence of cross border conflict migrants in the ranches has contributed to intra-</w:t>
      </w:r>
      <w:proofErr w:type="spellStart"/>
      <w:r>
        <w:t>Pokot</w:t>
      </w:r>
      <w:proofErr w:type="spellEnd"/>
      <w:r>
        <w:t xml:space="preserve"> conflict </w:t>
      </w:r>
      <w:proofErr w:type="spellStart"/>
      <w:r>
        <w:t>behaviours</w:t>
      </w:r>
      <w:proofErr w:type="spellEnd"/>
      <w:r>
        <w:t xml:space="preserve"> (Table 1).</w:t>
      </w:r>
    </w:p>
    <w:p w:rsidR="006E2820" w:rsidRDefault="006E2820" w:rsidP="00CA6828">
      <w:pPr>
        <w:tabs>
          <w:tab w:val="left" w:pos="90"/>
        </w:tabs>
        <w:spacing w:after="0" w:line="240" w:lineRule="auto"/>
        <w:jc w:val="both"/>
      </w:pPr>
    </w:p>
    <w:p w:rsidR="006E2820" w:rsidRPr="002B7113" w:rsidRDefault="006E2820" w:rsidP="00CA6828">
      <w:pPr>
        <w:tabs>
          <w:tab w:val="left" w:pos="90"/>
        </w:tabs>
        <w:spacing w:after="0" w:line="240" w:lineRule="auto"/>
        <w:jc w:val="both"/>
        <w:rPr>
          <w:b/>
        </w:rPr>
      </w:pPr>
      <w:r w:rsidRPr="002B7113">
        <w:rPr>
          <w:b/>
        </w:rPr>
        <w:t xml:space="preserve">Table 1: Cross Tabulation with Independent Variable: Cross Border Conflict Migrants </w:t>
      </w:r>
    </w:p>
    <w:tbl>
      <w:tblPr>
        <w:tblStyle w:val="LightShading-Accent11"/>
        <w:tblW w:w="0" w:type="auto"/>
        <w:tblBorders>
          <w:top w:val="single" w:sz="4" w:space="0" w:color="auto"/>
          <w:bottom w:val="single" w:sz="4" w:space="0" w:color="auto"/>
          <w:insideH w:val="single" w:sz="8" w:space="0" w:color="4F81BD"/>
        </w:tblBorders>
        <w:tblLook w:val="04A0"/>
      </w:tblPr>
      <w:tblGrid>
        <w:gridCol w:w="3528"/>
        <w:gridCol w:w="1260"/>
        <w:gridCol w:w="1710"/>
        <w:gridCol w:w="1620"/>
        <w:gridCol w:w="1458"/>
      </w:tblGrid>
      <w:tr w:rsidR="006E2820" w:rsidRPr="00AC2FB6" w:rsidTr="00CE3521">
        <w:trPr>
          <w:cnfStyle w:val="100000000000"/>
        </w:trPr>
        <w:tc>
          <w:tcPr>
            <w:cnfStyle w:val="001000000000"/>
            <w:tcW w:w="3528" w:type="dxa"/>
            <w:tcBorders>
              <w:top w:val="none" w:sz="0" w:space="0" w:color="auto"/>
              <w:left w:val="none" w:sz="0" w:space="0" w:color="auto"/>
              <w:bottom w:val="none" w:sz="0" w:space="0" w:color="auto"/>
              <w:right w:val="none" w:sz="0" w:space="0" w:color="auto"/>
            </w:tcBorders>
            <w:shd w:val="clear" w:color="auto" w:fill="auto"/>
          </w:tcPr>
          <w:p w:rsidR="006E2820" w:rsidRPr="00AC2FB6" w:rsidRDefault="006E2820" w:rsidP="00CA6828">
            <w:pPr>
              <w:tabs>
                <w:tab w:val="left" w:pos="90"/>
              </w:tabs>
              <w:jc w:val="both"/>
              <w:rPr>
                <w:color w:val="auto"/>
              </w:rPr>
            </w:pPr>
            <w:r w:rsidRPr="00AC2FB6">
              <w:rPr>
                <w:color w:val="auto"/>
              </w:rPr>
              <w:t xml:space="preserve">Dependent variable </w:t>
            </w:r>
          </w:p>
        </w:tc>
        <w:tc>
          <w:tcPr>
            <w:tcW w:w="1260" w:type="dxa"/>
            <w:tcBorders>
              <w:top w:val="none" w:sz="0" w:space="0" w:color="auto"/>
              <w:left w:val="none" w:sz="0" w:space="0" w:color="auto"/>
              <w:bottom w:val="none" w:sz="0" w:space="0" w:color="auto"/>
              <w:right w:val="none" w:sz="0" w:space="0" w:color="auto"/>
            </w:tcBorders>
            <w:shd w:val="clear" w:color="auto" w:fill="auto"/>
          </w:tcPr>
          <w:p w:rsidR="006E2820" w:rsidRPr="00AC2FB6" w:rsidRDefault="006E2820" w:rsidP="00CA6828">
            <w:pPr>
              <w:tabs>
                <w:tab w:val="left" w:pos="90"/>
              </w:tabs>
              <w:jc w:val="both"/>
              <w:cnfStyle w:val="100000000000"/>
              <w:rPr>
                <w:color w:val="auto"/>
              </w:rPr>
            </w:pPr>
            <w:r w:rsidRPr="00AC2FB6">
              <w:rPr>
                <w:color w:val="auto"/>
              </w:rPr>
              <w:t xml:space="preserve">Value </w:t>
            </w:r>
          </w:p>
        </w:tc>
        <w:tc>
          <w:tcPr>
            <w:tcW w:w="1710" w:type="dxa"/>
            <w:tcBorders>
              <w:top w:val="none" w:sz="0" w:space="0" w:color="auto"/>
              <w:left w:val="none" w:sz="0" w:space="0" w:color="auto"/>
              <w:bottom w:val="none" w:sz="0" w:space="0" w:color="auto"/>
              <w:right w:val="none" w:sz="0" w:space="0" w:color="auto"/>
            </w:tcBorders>
            <w:shd w:val="clear" w:color="auto" w:fill="auto"/>
          </w:tcPr>
          <w:p w:rsidR="006E2820" w:rsidRPr="00AC2FB6" w:rsidRDefault="006E2820" w:rsidP="00CA6828">
            <w:pPr>
              <w:tabs>
                <w:tab w:val="left" w:pos="90"/>
              </w:tabs>
              <w:jc w:val="both"/>
              <w:cnfStyle w:val="100000000000"/>
              <w:rPr>
                <w:color w:val="auto"/>
              </w:rPr>
            </w:pPr>
            <w:proofErr w:type="spellStart"/>
            <w:r w:rsidRPr="00AC2FB6">
              <w:rPr>
                <w:color w:val="auto"/>
              </w:rPr>
              <w:t>df</w:t>
            </w:r>
            <w:proofErr w:type="spellEnd"/>
          </w:p>
        </w:tc>
        <w:tc>
          <w:tcPr>
            <w:tcW w:w="1620" w:type="dxa"/>
            <w:tcBorders>
              <w:top w:val="none" w:sz="0" w:space="0" w:color="auto"/>
              <w:left w:val="none" w:sz="0" w:space="0" w:color="auto"/>
              <w:bottom w:val="none" w:sz="0" w:space="0" w:color="auto"/>
              <w:right w:val="none" w:sz="0" w:space="0" w:color="auto"/>
            </w:tcBorders>
            <w:shd w:val="clear" w:color="auto" w:fill="auto"/>
          </w:tcPr>
          <w:p w:rsidR="006E2820" w:rsidRPr="00AC2FB6" w:rsidRDefault="006E2820" w:rsidP="00CA6828">
            <w:pPr>
              <w:tabs>
                <w:tab w:val="left" w:pos="90"/>
              </w:tabs>
              <w:jc w:val="both"/>
              <w:cnfStyle w:val="100000000000"/>
              <w:rPr>
                <w:color w:val="auto"/>
              </w:rPr>
            </w:pPr>
            <w:r w:rsidRPr="00AC2FB6">
              <w:rPr>
                <w:color w:val="auto"/>
              </w:rPr>
              <w:t xml:space="preserve">Sign level </w:t>
            </w:r>
          </w:p>
        </w:tc>
        <w:tc>
          <w:tcPr>
            <w:tcW w:w="1458" w:type="dxa"/>
            <w:tcBorders>
              <w:top w:val="none" w:sz="0" w:space="0" w:color="auto"/>
              <w:left w:val="none" w:sz="0" w:space="0" w:color="auto"/>
              <w:bottom w:val="none" w:sz="0" w:space="0" w:color="auto"/>
              <w:right w:val="none" w:sz="0" w:space="0" w:color="auto"/>
            </w:tcBorders>
            <w:shd w:val="clear" w:color="auto" w:fill="auto"/>
          </w:tcPr>
          <w:p w:rsidR="006E2820" w:rsidRPr="00AC2FB6" w:rsidRDefault="006E2820" w:rsidP="00CA6828">
            <w:pPr>
              <w:tabs>
                <w:tab w:val="left" w:pos="90"/>
              </w:tabs>
              <w:jc w:val="both"/>
              <w:cnfStyle w:val="100000000000"/>
              <w:rPr>
                <w:color w:val="auto"/>
              </w:rPr>
            </w:pPr>
            <w:r w:rsidRPr="00AC2FB6">
              <w:rPr>
                <w:color w:val="auto"/>
              </w:rPr>
              <w:t xml:space="preserve">Correlation </w:t>
            </w:r>
          </w:p>
        </w:tc>
      </w:tr>
      <w:tr w:rsidR="006E2820" w:rsidRPr="00AC2FB6" w:rsidTr="00CE3521">
        <w:trPr>
          <w:cnfStyle w:val="000000100000"/>
        </w:trPr>
        <w:tc>
          <w:tcPr>
            <w:cnfStyle w:val="001000000000"/>
            <w:tcW w:w="3528" w:type="dxa"/>
            <w:tcBorders>
              <w:left w:val="none" w:sz="0" w:space="0" w:color="auto"/>
              <w:right w:val="none" w:sz="0" w:space="0" w:color="auto"/>
            </w:tcBorders>
            <w:shd w:val="clear" w:color="auto" w:fill="auto"/>
          </w:tcPr>
          <w:p w:rsidR="006E2820" w:rsidRPr="00AC2FB6" w:rsidRDefault="006E2820" w:rsidP="00CA6828">
            <w:pPr>
              <w:tabs>
                <w:tab w:val="left" w:pos="90"/>
              </w:tabs>
              <w:jc w:val="both"/>
              <w:rPr>
                <w:b w:val="0"/>
                <w:color w:val="auto"/>
              </w:rPr>
            </w:pPr>
            <w:r w:rsidRPr="00AC2FB6">
              <w:rPr>
                <w:b w:val="0"/>
                <w:color w:val="auto"/>
              </w:rPr>
              <w:t xml:space="preserve">Destruction of houses </w:t>
            </w:r>
          </w:p>
          <w:p w:rsidR="006E2820" w:rsidRPr="00AC2FB6" w:rsidRDefault="006E2820" w:rsidP="00CA6828">
            <w:pPr>
              <w:tabs>
                <w:tab w:val="left" w:pos="90"/>
              </w:tabs>
              <w:jc w:val="both"/>
              <w:rPr>
                <w:b w:val="0"/>
                <w:color w:val="auto"/>
              </w:rPr>
            </w:pPr>
            <w:r w:rsidRPr="00AC2FB6">
              <w:rPr>
                <w:b w:val="0"/>
                <w:color w:val="auto"/>
              </w:rPr>
              <w:t xml:space="preserve">Competition over pasture </w:t>
            </w:r>
          </w:p>
          <w:p w:rsidR="006E2820" w:rsidRPr="00AC2FB6" w:rsidRDefault="006E2820" w:rsidP="00CA6828">
            <w:pPr>
              <w:tabs>
                <w:tab w:val="left" w:pos="90"/>
              </w:tabs>
              <w:jc w:val="both"/>
              <w:rPr>
                <w:b w:val="0"/>
                <w:color w:val="auto"/>
              </w:rPr>
            </w:pPr>
            <w:r w:rsidRPr="00AC2FB6">
              <w:rPr>
                <w:b w:val="0"/>
                <w:color w:val="auto"/>
              </w:rPr>
              <w:lastRenderedPageBreak/>
              <w:t xml:space="preserve">Detaining livestock </w:t>
            </w:r>
          </w:p>
          <w:p w:rsidR="006E2820" w:rsidRPr="00AC2FB6" w:rsidRDefault="006E2820" w:rsidP="00CA6828">
            <w:pPr>
              <w:tabs>
                <w:tab w:val="left" w:pos="90"/>
              </w:tabs>
              <w:jc w:val="both"/>
              <w:rPr>
                <w:b w:val="0"/>
                <w:color w:val="auto"/>
              </w:rPr>
            </w:pPr>
            <w:r w:rsidRPr="00AC2FB6">
              <w:rPr>
                <w:b w:val="0"/>
                <w:color w:val="auto"/>
              </w:rPr>
              <w:t xml:space="preserve">Forceful occupation of land </w:t>
            </w:r>
          </w:p>
        </w:tc>
        <w:tc>
          <w:tcPr>
            <w:tcW w:w="1260" w:type="dxa"/>
            <w:tcBorders>
              <w:left w:val="none" w:sz="0" w:space="0" w:color="auto"/>
              <w:right w:val="none" w:sz="0" w:space="0" w:color="auto"/>
            </w:tcBorders>
            <w:shd w:val="clear" w:color="auto" w:fill="auto"/>
          </w:tcPr>
          <w:p w:rsidR="006E2820" w:rsidRPr="00AC2FB6" w:rsidRDefault="006E2820" w:rsidP="00CA6828">
            <w:pPr>
              <w:tabs>
                <w:tab w:val="left" w:pos="90"/>
              </w:tabs>
              <w:jc w:val="both"/>
              <w:cnfStyle w:val="000000100000"/>
              <w:rPr>
                <w:color w:val="auto"/>
              </w:rPr>
            </w:pPr>
            <w:r w:rsidRPr="00AC2FB6">
              <w:rPr>
                <w:color w:val="auto"/>
              </w:rPr>
              <w:lastRenderedPageBreak/>
              <w:t>7.0</w:t>
            </w:r>
          </w:p>
          <w:p w:rsidR="006E2820" w:rsidRPr="00AC2FB6" w:rsidRDefault="006E2820" w:rsidP="00CA6828">
            <w:pPr>
              <w:tabs>
                <w:tab w:val="left" w:pos="90"/>
              </w:tabs>
              <w:jc w:val="both"/>
              <w:cnfStyle w:val="000000100000"/>
              <w:rPr>
                <w:color w:val="auto"/>
              </w:rPr>
            </w:pPr>
            <w:r w:rsidRPr="00AC2FB6">
              <w:rPr>
                <w:color w:val="auto"/>
              </w:rPr>
              <w:t>10.8</w:t>
            </w:r>
          </w:p>
          <w:p w:rsidR="006E2820" w:rsidRPr="00AC2FB6" w:rsidRDefault="006E2820" w:rsidP="00CA6828">
            <w:pPr>
              <w:tabs>
                <w:tab w:val="left" w:pos="90"/>
              </w:tabs>
              <w:jc w:val="both"/>
              <w:cnfStyle w:val="000000100000"/>
              <w:rPr>
                <w:color w:val="auto"/>
              </w:rPr>
            </w:pPr>
            <w:r w:rsidRPr="00AC2FB6">
              <w:rPr>
                <w:color w:val="auto"/>
              </w:rPr>
              <w:lastRenderedPageBreak/>
              <w:t>7.0</w:t>
            </w:r>
          </w:p>
          <w:p w:rsidR="006E2820" w:rsidRPr="00AC2FB6" w:rsidRDefault="006E2820" w:rsidP="00CA6828">
            <w:pPr>
              <w:tabs>
                <w:tab w:val="left" w:pos="90"/>
              </w:tabs>
              <w:jc w:val="both"/>
              <w:cnfStyle w:val="000000100000"/>
              <w:rPr>
                <w:color w:val="auto"/>
              </w:rPr>
            </w:pPr>
            <w:r w:rsidRPr="00AC2FB6">
              <w:rPr>
                <w:color w:val="auto"/>
              </w:rPr>
              <w:t>7.4</w:t>
            </w:r>
          </w:p>
        </w:tc>
        <w:tc>
          <w:tcPr>
            <w:tcW w:w="1710" w:type="dxa"/>
            <w:tcBorders>
              <w:left w:val="none" w:sz="0" w:space="0" w:color="auto"/>
              <w:right w:val="none" w:sz="0" w:space="0" w:color="auto"/>
            </w:tcBorders>
            <w:shd w:val="clear" w:color="auto" w:fill="auto"/>
          </w:tcPr>
          <w:p w:rsidR="006E2820" w:rsidRPr="00AC2FB6" w:rsidRDefault="006E2820" w:rsidP="00CA6828">
            <w:pPr>
              <w:tabs>
                <w:tab w:val="left" w:pos="90"/>
              </w:tabs>
              <w:jc w:val="both"/>
              <w:cnfStyle w:val="000000100000"/>
              <w:rPr>
                <w:color w:val="auto"/>
              </w:rPr>
            </w:pPr>
            <w:r w:rsidRPr="00AC2FB6">
              <w:rPr>
                <w:color w:val="auto"/>
              </w:rPr>
              <w:lastRenderedPageBreak/>
              <w:t>2</w:t>
            </w:r>
          </w:p>
          <w:p w:rsidR="006E2820" w:rsidRPr="00AC2FB6" w:rsidRDefault="006E2820" w:rsidP="00CA6828">
            <w:pPr>
              <w:tabs>
                <w:tab w:val="left" w:pos="90"/>
              </w:tabs>
              <w:jc w:val="both"/>
              <w:cnfStyle w:val="000000100000"/>
              <w:rPr>
                <w:color w:val="auto"/>
              </w:rPr>
            </w:pPr>
            <w:r w:rsidRPr="00AC2FB6">
              <w:rPr>
                <w:color w:val="auto"/>
              </w:rPr>
              <w:t>3</w:t>
            </w:r>
          </w:p>
          <w:p w:rsidR="006E2820" w:rsidRPr="00AC2FB6" w:rsidRDefault="006E2820" w:rsidP="00CA6828">
            <w:pPr>
              <w:tabs>
                <w:tab w:val="left" w:pos="90"/>
              </w:tabs>
              <w:jc w:val="both"/>
              <w:cnfStyle w:val="000000100000"/>
              <w:rPr>
                <w:color w:val="auto"/>
              </w:rPr>
            </w:pPr>
            <w:r w:rsidRPr="00AC2FB6">
              <w:rPr>
                <w:color w:val="auto"/>
              </w:rPr>
              <w:lastRenderedPageBreak/>
              <w:t>3</w:t>
            </w:r>
          </w:p>
          <w:p w:rsidR="006E2820" w:rsidRPr="00AC2FB6" w:rsidRDefault="006E2820" w:rsidP="00CA6828">
            <w:pPr>
              <w:tabs>
                <w:tab w:val="left" w:pos="90"/>
              </w:tabs>
              <w:jc w:val="both"/>
              <w:cnfStyle w:val="000000100000"/>
              <w:rPr>
                <w:color w:val="auto"/>
              </w:rPr>
            </w:pPr>
            <w:r w:rsidRPr="00AC2FB6">
              <w:rPr>
                <w:color w:val="auto"/>
              </w:rPr>
              <w:t>3</w:t>
            </w:r>
          </w:p>
        </w:tc>
        <w:tc>
          <w:tcPr>
            <w:tcW w:w="1620" w:type="dxa"/>
            <w:tcBorders>
              <w:left w:val="none" w:sz="0" w:space="0" w:color="auto"/>
              <w:right w:val="none" w:sz="0" w:space="0" w:color="auto"/>
            </w:tcBorders>
            <w:shd w:val="clear" w:color="auto" w:fill="auto"/>
          </w:tcPr>
          <w:p w:rsidR="006E2820" w:rsidRPr="00AC2FB6" w:rsidRDefault="006E2820" w:rsidP="00CA6828">
            <w:pPr>
              <w:tabs>
                <w:tab w:val="left" w:pos="90"/>
              </w:tabs>
              <w:jc w:val="both"/>
              <w:cnfStyle w:val="000000100000"/>
              <w:rPr>
                <w:color w:val="auto"/>
              </w:rPr>
            </w:pPr>
            <w:r w:rsidRPr="00AC2FB6">
              <w:rPr>
                <w:color w:val="auto"/>
              </w:rPr>
              <w:lastRenderedPageBreak/>
              <w:t>0.07</w:t>
            </w:r>
          </w:p>
          <w:p w:rsidR="006E2820" w:rsidRPr="00AC2FB6" w:rsidRDefault="006E2820" w:rsidP="00CA6828">
            <w:pPr>
              <w:tabs>
                <w:tab w:val="left" w:pos="90"/>
              </w:tabs>
              <w:jc w:val="both"/>
              <w:cnfStyle w:val="000000100000"/>
              <w:rPr>
                <w:color w:val="auto"/>
              </w:rPr>
            </w:pPr>
            <w:r w:rsidRPr="00AC2FB6">
              <w:rPr>
                <w:color w:val="auto"/>
              </w:rPr>
              <w:t>0.02</w:t>
            </w:r>
          </w:p>
          <w:p w:rsidR="006E2820" w:rsidRPr="00AC2FB6" w:rsidRDefault="006E2820" w:rsidP="00CA6828">
            <w:pPr>
              <w:tabs>
                <w:tab w:val="left" w:pos="90"/>
              </w:tabs>
              <w:jc w:val="both"/>
              <w:cnfStyle w:val="000000100000"/>
              <w:rPr>
                <w:color w:val="auto"/>
              </w:rPr>
            </w:pPr>
            <w:r w:rsidRPr="00AC2FB6">
              <w:rPr>
                <w:color w:val="auto"/>
              </w:rPr>
              <w:lastRenderedPageBreak/>
              <w:t>0.07</w:t>
            </w:r>
          </w:p>
          <w:p w:rsidR="006E2820" w:rsidRPr="00AC2FB6" w:rsidRDefault="006E2820" w:rsidP="00CA6828">
            <w:pPr>
              <w:tabs>
                <w:tab w:val="left" w:pos="90"/>
              </w:tabs>
              <w:jc w:val="both"/>
              <w:cnfStyle w:val="000000100000"/>
              <w:rPr>
                <w:color w:val="auto"/>
              </w:rPr>
            </w:pPr>
            <w:r w:rsidRPr="00AC2FB6">
              <w:rPr>
                <w:color w:val="auto"/>
              </w:rPr>
              <w:t>0.06</w:t>
            </w:r>
          </w:p>
        </w:tc>
        <w:tc>
          <w:tcPr>
            <w:tcW w:w="1458" w:type="dxa"/>
            <w:tcBorders>
              <w:left w:val="none" w:sz="0" w:space="0" w:color="auto"/>
              <w:right w:val="none" w:sz="0" w:space="0" w:color="auto"/>
            </w:tcBorders>
            <w:shd w:val="clear" w:color="auto" w:fill="auto"/>
          </w:tcPr>
          <w:p w:rsidR="006E2820" w:rsidRPr="00AC2FB6" w:rsidRDefault="006E2820" w:rsidP="00CA6828">
            <w:pPr>
              <w:tabs>
                <w:tab w:val="left" w:pos="90"/>
              </w:tabs>
              <w:jc w:val="both"/>
              <w:cnfStyle w:val="000000100000"/>
              <w:rPr>
                <w:color w:val="auto"/>
              </w:rPr>
            </w:pPr>
            <w:r w:rsidRPr="00AC2FB6">
              <w:rPr>
                <w:color w:val="auto"/>
              </w:rPr>
              <w:lastRenderedPageBreak/>
              <w:t>0.17</w:t>
            </w:r>
          </w:p>
          <w:p w:rsidR="006E2820" w:rsidRPr="00AC2FB6" w:rsidRDefault="006E2820" w:rsidP="00CA6828">
            <w:pPr>
              <w:tabs>
                <w:tab w:val="left" w:pos="90"/>
              </w:tabs>
              <w:jc w:val="both"/>
              <w:cnfStyle w:val="000000100000"/>
              <w:rPr>
                <w:color w:val="auto"/>
              </w:rPr>
            </w:pPr>
            <w:r w:rsidRPr="00AC2FB6">
              <w:rPr>
                <w:color w:val="auto"/>
              </w:rPr>
              <w:t>0.06</w:t>
            </w:r>
          </w:p>
          <w:p w:rsidR="006E2820" w:rsidRPr="00AC2FB6" w:rsidRDefault="006E2820" w:rsidP="00CA6828">
            <w:pPr>
              <w:tabs>
                <w:tab w:val="left" w:pos="90"/>
              </w:tabs>
              <w:jc w:val="both"/>
              <w:cnfStyle w:val="000000100000"/>
              <w:rPr>
                <w:color w:val="auto"/>
              </w:rPr>
            </w:pPr>
            <w:r w:rsidRPr="00AC2FB6">
              <w:rPr>
                <w:color w:val="auto"/>
              </w:rPr>
              <w:lastRenderedPageBreak/>
              <w:t>0.18</w:t>
            </w:r>
          </w:p>
          <w:p w:rsidR="006E2820" w:rsidRPr="00AC2FB6" w:rsidRDefault="006E2820" w:rsidP="00CA6828">
            <w:pPr>
              <w:tabs>
                <w:tab w:val="left" w:pos="90"/>
              </w:tabs>
              <w:jc w:val="both"/>
              <w:cnfStyle w:val="000000100000"/>
              <w:rPr>
                <w:color w:val="auto"/>
              </w:rPr>
            </w:pPr>
            <w:r w:rsidRPr="00AC2FB6">
              <w:rPr>
                <w:color w:val="auto"/>
              </w:rPr>
              <w:t>-1.12</w:t>
            </w:r>
          </w:p>
        </w:tc>
      </w:tr>
    </w:tbl>
    <w:p w:rsidR="006E2820" w:rsidRDefault="006E2820" w:rsidP="00CA6828">
      <w:pPr>
        <w:tabs>
          <w:tab w:val="left" w:pos="90"/>
        </w:tabs>
        <w:spacing w:after="0" w:line="240" w:lineRule="auto"/>
        <w:jc w:val="both"/>
      </w:pPr>
    </w:p>
    <w:p w:rsidR="006E2820" w:rsidRDefault="002270C2" w:rsidP="002270C2">
      <w:pPr>
        <w:tabs>
          <w:tab w:val="left" w:pos="90"/>
        </w:tabs>
        <w:spacing w:after="0" w:line="240" w:lineRule="auto"/>
        <w:ind w:left="90"/>
        <w:jc w:val="both"/>
      </w:pPr>
      <w:r>
        <w:tab/>
      </w:r>
      <w:r w:rsidR="006E2820">
        <w:t xml:space="preserve">Besides, destruction of houses, completion over grazing land, detaining of livestock all have a positive correlation. The implication of this is that an increase in the presence of cross border conflict migrants would bring about an increase in the presence </w:t>
      </w:r>
      <w:r>
        <w:t>of this conflict behavior</w:t>
      </w:r>
      <w:r w:rsidR="006E2820">
        <w:t xml:space="preserve"> in the ranch. This </w:t>
      </w:r>
      <w:r>
        <w:t>finding</w:t>
      </w:r>
      <w:r w:rsidR="006E2820">
        <w:t xml:space="preserve"> has therefore led to more understanding of intra-</w:t>
      </w:r>
      <w:proofErr w:type="spellStart"/>
      <w:r w:rsidR="006E2820">
        <w:t>Pokot</w:t>
      </w:r>
      <w:proofErr w:type="spellEnd"/>
      <w:r w:rsidR="006E2820">
        <w:t xml:space="preserve"> conflict in ranches. Increase in human and sock numbers, ranch officers, lack of routes and rotational grazing system are all responsible for the presence of environmentally induced intra-</w:t>
      </w:r>
      <w:proofErr w:type="spellStart"/>
      <w:r w:rsidR="006E2820">
        <w:t>Pokot</w:t>
      </w:r>
      <w:proofErr w:type="spellEnd"/>
      <w:r w:rsidR="006E2820">
        <w:t xml:space="preserve"> conflict (</w:t>
      </w:r>
      <w:proofErr w:type="spellStart"/>
      <w:r w:rsidR="006E2820">
        <w:t>Matui</w:t>
      </w:r>
      <w:proofErr w:type="spellEnd"/>
      <w:r w:rsidR="006E2820">
        <w:t xml:space="preserve"> &amp; </w:t>
      </w:r>
      <w:proofErr w:type="spellStart"/>
      <w:r w:rsidR="006E2820">
        <w:t>Kwonyike</w:t>
      </w:r>
      <w:proofErr w:type="spellEnd"/>
      <w:r w:rsidR="006E2820">
        <w:t>, 2006).</w:t>
      </w:r>
    </w:p>
    <w:p w:rsidR="006E2820" w:rsidRDefault="002270C2" w:rsidP="00CA6828">
      <w:pPr>
        <w:tabs>
          <w:tab w:val="left" w:pos="90"/>
        </w:tabs>
        <w:spacing w:after="0" w:line="240" w:lineRule="auto"/>
        <w:ind w:left="90"/>
        <w:jc w:val="both"/>
      </w:pPr>
      <w:r>
        <w:tab/>
      </w:r>
      <w:r w:rsidR="006E2820">
        <w:t>However as this study has shown, in some ranches, particularly tho</w:t>
      </w:r>
      <w:r>
        <w:t>se closer to the scene of cross-</w:t>
      </w:r>
      <w:r w:rsidR="006E2820">
        <w:t xml:space="preserve">border conflict, the presence of cross border conflict migrants may contribute significantly to this problem that climaxes in the long rainy season of April to August (Ibid). The migrants contribute to this problem by increasing the human and livestock numbers in the ranch. Because of the resultant demand induced scarcity (Homer-Dixon, 1994: </w:t>
      </w:r>
      <w:proofErr w:type="spellStart"/>
      <w:r w:rsidR="006E2820">
        <w:t>Matui</w:t>
      </w:r>
      <w:proofErr w:type="spellEnd"/>
      <w:r w:rsidR="006E2820">
        <w:t xml:space="preserve"> &amp; </w:t>
      </w:r>
      <w:proofErr w:type="spellStart"/>
      <w:r w:rsidR="006E2820">
        <w:t>Kwonyike</w:t>
      </w:r>
      <w:proofErr w:type="spellEnd"/>
      <w:r w:rsidR="006E2820">
        <w:t>, 2006), the ranch dwellers and the migrants will attempt to secure resources by force (</w:t>
      </w:r>
      <w:proofErr w:type="spellStart"/>
      <w:r w:rsidR="006E2820">
        <w:t>Reuveny</w:t>
      </w:r>
      <w:proofErr w:type="spellEnd"/>
      <w:r w:rsidR="006E2820">
        <w:t>, 2005) or what is called resources capture (Homer-Dixon 1994). In addition, due to the presence of migrants, the conflict in these border ranches at times ma</w:t>
      </w:r>
      <w:r>
        <w:t xml:space="preserve">y take the existing fault line- </w:t>
      </w:r>
      <w:r w:rsidR="006E2820">
        <w:t xml:space="preserve">the migrant ranch native dimension where some ranch natives loathe the existence of the migrants whom they blame for scarcity of pasture and land in the ranches. For instance in </w:t>
      </w:r>
      <w:proofErr w:type="spellStart"/>
      <w:r w:rsidR="006E2820">
        <w:t>Kong’alei</w:t>
      </w:r>
      <w:proofErr w:type="spellEnd"/>
      <w:r w:rsidR="006E2820">
        <w:t xml:space="preserve"> </w:t>
      </w:r>
      <w:r>
        <w:t xml:space="preserve">Group Ranch </w:t>
      </w:r>
      <w:r w:rsidR="006E2820">
        <w:t>some respondents said “the rotational grazing system collapsed because migrants swamped the ranch and erected houses everywhere making nonsense of the rotational blocks”.</w:t>
      </w:r>
    </w:p>
    <w:p w:rsidR="006E2820" w:rsidRDefault="002270C2" w:rsidP="002270C2">
      <w:pPr>
        <w:tabs>
          <w:tab w:val="left" w:pos="90"/>
        </w:tabs>
        <w:spacing w:after="0" w:line="240" w:lineRule="auto"/>
        <w:jc w:val="both"/>
      </w:pPr>
      <w:r>
        <w:tab/>
      </w:r>
      <w:r>
        <w:tab/>
      </w:r>
      <w:r w:rsidR="006E2820">
        <w:t xml:space="preserve">They also gave an account of how the ranch migrants killed the chairman in the 1970s because he was hostile to the presence of the migrants in the ranch. Besides, during the incident, the title deed of the </w:t>
      </w:r>
      <w:r w:rsidR="009945FB">
        <w:t xml:space="preserve">Ranch </w:t>
      </w:r>
      <w:r w:rsidR="006E2820">
        <w:t xml:space="preserve">got burnt when the chairman’s house was razed down. The behavior of forceful occupation of land had negative correlation with the presence of cross border conflict migrants. This seems to suggest that with increase in cross border conflict migrants, </w:t>
      </w:r>
      <w:proofErr w:type="gramStart"/>
      <w:r w:rsidR="006E2820">
        <w:t>then</w:t>
      </w:r>
      <w:proofErr w:type="gramEnd"/>
      <w:r w:rsidR="006E2820">
        <w:t xml:space="preserve"> forceful occupation of land would decrease. The explanation for this scenario is that the long stay of migrants in the ranch leads to the “</w:t>
      </w:r>
      <w:r w:rsidR="00DD5DD6">
        <w:t xml:space="preserve">legitimization </w:t>
      </w:r>
      <w:r w:rsidR="006E2820">
        <w:t xml:space="preserve">of their presence” which gradually </w:t>
      </w:r>
      <w:r w:rsidR="00DD5DD6">
        <w:t>transforms them</w:t>
      </w:r>
      <w:r w:rsidR="006E2820">
        <w:t xml:space="preserve"> to </w:t>
      </w:r>
      <w:r w:rsidR="00286A29">
        <w:t>“ranch natives” with individual</w:t>
      </w:r>
      <w:r w:rsidR="006E2820">
        <w:t xml:space="preserve"> “territories” that come to be respected by even the ranch native</w:t>
      </w:r>
      <w:r w:rsidR="00DD5DD6">
        <w:t xml:space="preserve">. </w:t>
      </w:r>
      <w:r w:rsidR="004B7849">
        <w:t>This,</w:t>
      </w:r>
      <w:r w:rsidR="006E2820">
        <w:t xml:space="preserve"> ironically, reduce the migrant – Ranch native conflict but at a cost. This is because the large population that results brings to an end the operation of the group ranch concept.</w:t>
      </w:r>
    </w:p>
    <w:p w:rsidR="006E2820" w:rsidRDefault="006E2820" w:rsidP="00CA6828">
      <w:pPr>
        <w:tabs>
          <w:tab w:val="left" w:pos="90"/>
        </w:tabs>
        <w:spacing w:after="0" w:line="240" w:lineRule="auto"/>
        <w:ind w:left="90"/>
        <w:jc w:val="both"/>
      </w:pPr>
    </w:p>
    <w:p w:rsidR="006E2820" w:rsidRPr="00F706C1" w:rsidRDefault="006E2820" w:rsidP="00CA6828">
      <w:pPr>
        <w:spacing w:after="0" w:line="240" w:lineRule="auto"/>
        <w:jc w:val="both"/>
        <w:rPr>
          <w:b/>
        </w:rPr>
      </w:pPr>
      <w:r w:rsidRPr="00F706C1">
        <w:rPr>
          <w:b/>
        </w:rPr>
        <w:t>Conclusion</w:t>
      </w:r>
    </w:p>
    <w:p w:rsidR="006E2820" w:rsidRDefault="006E2820" w:rsidP="009945FB">
      <w:pPr>
        <w:spacing w:after="0" w:line="240" w:lineRule="auto"/>
        <w:ind w:firstLine="720"/>
        <w:jc w:val="both"/>
      </w:pPr>
      <w:r>
        <w:t>This study made use of the Standard Migration Theory as a theoretical framework. The main thrust of the theory has been to explain the origin of migrants and the channels through which they contribute to the conflict problems at the destination (</w:t>
      </w:r>
      <w:proofErr w:type="spellStart"/>
      <w:r>
        <w:t>Reuveny</w:t>
      </w:r>
      <w:proofErr w:type="spellEnd"/>
      <w:r>
        <w:t xml:space="preserve">, 2005). In group ranches of West </w:t>
      </w:r>
      <w:proofErr w:type="spellStart"/>
      <w:r>
        <w:t>Pokot</w:t>
      </w:r>
      <w:proofErr w:type="spellEnd"/>
      <w:r w:rsidR="004B7849">
        <w:t>,</w:t>
      </w:r>
      <w:r>
        <w:t xml:space="preserve"> the problem of resource capture due </w:t>
      </w:r>
      <w:r w:rsidRPr="009945FB">
        <w:rPr>
          <w:i/>
        </w:rPr>
        <w:t xml:space="preserve">to degradation-demand induced </w:t>
      </w:r>
      <w:r w:rsidR="00D93AE4" w:rsidRPr="009945FB">
        <w:rPr>
          <w:i/>
        </w:rPr>
        <w:t>scarcity</w:t>
      </w:r>
      <w:r>
        <w:t xml:space="preserve"> is what underlines the intra-</w:t>
      </w:r>
      <w:proofErr w:type="spellStart"/>
      <w:r>
        <w:t>Pokot</w:t>
      </w:r>
      <w:proofErr w:type="spellEnd"/>
      <w:r>
        <w:t xml:space="preserve"> conflict (</w:t>
      </w:r>
      <w:proofErr w:type="spellStart"/>
      <w:r>
        <w:t>Matui</w:t>
      </w:r>
      <w:proofErr w:type="spellEnd"/>
      <w:r>
        <w:t xml:space="preserve"> &amp; </w:t>
      </w:r>
      <w:proofErr w:type="spellStart"/>
      <w:r>
        <w:t>Kwonyike</w:t>
      </w:r>
      <w:proofErr w:type="spellEnd"/>
      <w:r>
        <w:t xml:space="preserve">, 2006). Degradation-demand induced scarcity is as a result of two coinciding circumstances in the ranch. The first is Water and pasture degradation. The second is increase in livestock and human numbers (ibid). </w:t>
      </w:r>
      <w:r w:rsidR="009945FB">
        <w:t xml:space="preserve">Pasture </w:t>
      </w:r>
      <w:r>
        <w:t>and water degradation is in part due to failure in group ranch as an intervention because of collapsed grazing system which has been attributed to drought (Dietz, 1987).</w:t>
      </w:r>
    </w:p>
    <w:p w:rsidR="006E2820" w:rsidRDefault="006E2820" w:rsidP="009945FB">
      <w:pPr>
        <w:spacing w:after="0" w:line="240" w:lineRule="auto"/>
        <w:ind w:firstLine="720"/>
        <w:jc w:val="both"/>
      </w:pPr>
      <w:r>
        <w:t>However, as this study has shown</w:t>
      </w:r>
      <w:r w:rsidR="009945FB">
        <w:t>,</w:t>
      </w:r>
      <w:r>
        <w:t xml:space="preserve"> rotational grazing also collapsed due to increase in population, and one contributor to this is the presence of cross border conflict migrants, who </w:t>
      </w:r>
      <w:r>
        <w:lastRenderedPageBreak/>
        <w:t xml:space="preserve">hundred the operation of grazing blocks. Hence, one factor of </w:t>
      </w:r>
      <w:r w:rsidRPr="009945FB">
        <w:rPr>
          <w:i/>
        </w:rPr>
        <w:t>degradation demand induced scarcity</w:t>
      </w:r>
      <w:r>
        <w:t xml:space="preserve"> is the cross border conflict migrants. It is this acute scarcity that bestows to the ranch members the apathiness towards the ranch leading to forceful capture of resources exhibited in this study. In the process of resource capture, some degree of environmental discrimination is created (Bachelor &amp; </w:t>
      </w:r>
      <w:proofErr w:type="spellStart"/>
      <w:r>
        <w:t>Spillman</w:t>
      </w:r>
      <w:proofErr w:type="spellEnd"/>
      <w:r>
        <w:t>, 1996). This occu</w:t>
      </w:r>
      <w:r w:rsidR="009945FB">
        <w:t>rs when fencing and cultivation</w:t>
      </w:r>
      <w:r>
        <w:t xml:space="preserve"> block routes of access to common pasture and water. The study being located in a group ranch- a land property whose rights are not fully developed imply that migrants can easily conflict evenly with natives of destination when land rights are not fully developed. Figure 1 illustrates the interplay of factors to produce the migrant-ranch native conflict.</w:t>
      </w:r>
    </w:p>
    <w:p w:rsidR="009945FB" w:rsidRDefault="009945FB" w:rsidP="00CB7A4F">
      <w:pPr>
        <w:spacing w:after="0"/>
        <w:jc w:val="both"/>
        <w:rPr>
          <w:b/>
        </w:rPr>
      </w:pPr>
    </w:p>
    <w:p w:rsidR="009945FB" w:rsidRDefault="006E2820" w:rsidP="009945FB">
      <w:pPr>
        <w:spacing w:after="0" w:line="240" w:lineRule="auto"/>
        <w:jc w:val="both"/>
        <w:rPr>
          <w:b/>
        </w:rPr>
      </w:pPr>
      <w:r w:rsidRPr="0034302D">
        <w:rPr>
          <w:b/>
        </w:rPr>
        <w:t xml:space="preserve">Figure 1: Interaction of factors to produce migrant – Ranch native conflict in border ranches of West </w:t>
      </w:r>
      <w:proofErr w:type="spellStart"/>
      <w:r w:rsidRPr="0034302D">
        <w:rPr>
          <w:b/>
        </w:rPr>
        <w:t>Pokot</w:t>
      </w:r>
      <w:proofErr w:type="spellEnd"/>
      <w:r w:rsidRPr="0034302D">
        <w:rPr>
          <w:b/>
        </w:rPr>
        <w:t>.</w:t>
      </w:r>
    </w:p>
    <w:p w:rsidR="006E2820" w:rsidRPr="009945FB" w:rsidRDefault="008C221C" w:rsidP="009945FB">
      <w:pPr>
        <w:spacing w:after="0" w:line="240" w:lineRule="auto"/>
        <w:jc w:val="both"/>
        <w:rPr>
          <w:b/>
        </w:rPr>
      </w:pPr>
      <w:r>
        <w:rPr>
          <w:noProof/>
        </w:rPr>
        <w:pict>
          <v:group id="_x0000_s1042" style="position:absolute;left:0;text-align:left;margin-left:39.85pt;margin-top:9.65pt;width:342pt;height:299.8pt;z-index:251675648" coordorigin="2237,5094" coordsize="6840,5996">
            <v:shapetype id="_x0000_t32" coordsize="21600,21600" o:spt="32" o:oned="t" path="m,l21600,21600e" filled="f">
              <v:path arrowok="t" fillok="f" o:connecttype="none"/>
              <o:lock v:ext="edit" shapetype="t"/>
            </v:shapetype>
            <v:shape id="_x0000_s1026" type="#_x0000_t32" style="position:absolute;left:5265;top:5493;width:0;height:525" o:connectortype="straight" strokeweight="1.5pt">
              <v:stroke endarrow="block"/>
            </v:shape>
            <v:shapetype id="_x0000_t202" coordsize="21600,21600" o:spt="202" path="m,l,21600r21600,l21600,xe">
              <v:stroke joinstyle="miter"/>
              <v:path gradientshapeok="t" o:connecttype="rect"/>
            </v:shapetype>
            <v:shape id="_x0000_s1028" type="#_x0000_t202" style="position:absolute;left:4277;top:5094;width:2415;height:450" o:regroupid="1">
              <v:textbox>
                <w:txbxContent>
                  <w:p w:rsidR="006E2820" w:rsidRDefault="006E2820" w:rsidP="006E2820">
                    <w:pPr>
                      <w:jc w:val="center"/>
                    </w:pPr>
                    <w:r>
                      <w:t>Cross border conflict</w:t>
                    </w:r>
                  </w:p>
                  <w:p w:rsidR="006E2820" w:rsidRDefault="006E2820" w:rsidP="006E2820"/>
                </w:txbxContent>
              </v:textbox>
            </v:shape>
            <v:shape id="_x0000_s1029" type="#_x0000_t202" style="position:absolute;left:3872;top:6084;width:3180;height:450" o:regroupid="1">
              <v:textbox>
                <w:txbxContent>
                  <w:p w:rsidR="006E2820" w:rsidRDefault="006E2820" w:rsidP="006E2820">
                    <w:pPr>
                      <w:jc w:val="center"/>
                    </w:pPr>
                    <w:r>
                      <w:t>Population displacement</w:t>
                    </w:r>
                  </w:p>
                  <w:p w:rsidR="006E2820" w:rsidRDefault="006E2820" w:rsidP="006E2820"/>
                </w:txbxContent>
              </v:textbox>
            </v:shape>
            <v:shape id="_x0000_s1030" type="#_x0000_t202" style="position:absolute;left:2237;top:7439;width:1951;height:780" o:regroupid="1">
              <v:textbox>
                <w:txbxContent>
                  <w:p w:rsidR="006E2820" w:rsidRPr="008C221C" w:rsidRDefault="008C221C" w:rsidP="008C221C">
                    <w:r>
                      <w:t>Pasture and water scarcity</w:t>
                    </w:r>
                  </w:p>
                </w:txbxContent>
              </v:textbox>
            </v:shape>
            <v:shape id="_x0000_s1031" type="#_x0000_t202" style="position:absolute;left:6692;top:7529;width:2385;height:780" o:regroupid="1">
              <v:textbox>
                <w:txbxContent>
                  <w:p w:rsidR="006E2820" w:rsidRDefault="006E2820" w:rsidP="006E2820">
                    <w:r>
                      <w:t xml:space="preserve">Increase in livestock and crop land </w:t>
                    </w:r>
                  </w:p>
                </w:txbxContent>
              </v:textbox>
            </v:shape>
            <v:shape id="_x0000_s1032" type="#_x0000_t202" style="position:absolute;left:3977;top:8910;width:2715;height:780" o:regroupid="1">
              <v:textbox>
                <w:txbxContent>
                  <w:p w:rsidR="006E2820" w:rsidRDefault="006E2820" w:rsidP="006E2820">
                    <w:r>
                      <w:t>Degradation – Demand induced scarcity</w:t>
                    </w:r>
                  </w:p>
                </w:txbxContent>
              </v:textbox>
            </v:shape>
            <v:shape id="_x0000_s1033" type="#_x0000_t202" style="position:absolute;left:3422;top:10565;width:2175;height:450" o:regroupid="1">
              <v:textbox>
                <w:txbxContent>
                  <w:p w:rsidR="006E2820" w:rsidRDefault="006E2820" w:rsidP="006E2820">
                    <w:pPr>
                      <w:jc w:val="center"/>
                    </w:pPr>
                    <w:r>
                      <w:t>Resource capture</w:t>
                    </w:r>
                  </w:p>
                  <w:p w:rsidR="006E2820" w:rsidRDefault="006E2820" w:rsidP="006E2820"/>
                </w:txbxContent>
              </v:textbox>
            </v:shape>
            <v:shape id="_x0000_s1034" type="#_x0000_t202" style="position:absolute;left:6602;top:10340;width:2250;height:750" o:regroupid="1">
              <v:textbox>
                <w:txbxContent>
                  <w:p w:rsidR="006E2820" w:rsidRDefault="006E2820" w:rsidP="006E2820">
                    <w:pPr>
                      <w:jc w:val="center"/>
                    </w:pPr>
                    <w:r>
                      <w:t xml:space="preserve">Migrant-Ranch Natives conflict </w:t>
                    </w:r>
                  </w:p>
                  <w:p w:rsidR="006E2820" w:rsidRDefault="006E2820" w:rsidP="006E2820"/>
                </w:txbxContent>
              </v:textbox>
            </v:shape>
            <v:shape id="_x0000_s1035" type="#_x0000_t32" style="position:absolute;left:3678;top:6534;width:1259;height:905;flip:x" o:connectortype="straight" o:regroupid="1" strokeweight="1.5pt">
              <v:stroke endarrow="block"/>
            </v:shape>
            <v:shape id="_x0000_s1036" type="#_x0000_t32" style="position:absolute;left:5752;top:6534;width:1185;height:905" o:connectortype="straight" o:regroupid="1" strokeweight="1.5pt">
              <v:stroke endarrow="block"/>
            </v:shape>
            <v:shape id="_x0000_s1037" type="#_x0000_t32" style="position:absolute;left:3392;top:8219;width:1305;height:691" o:connectortype="straight" o:regroupid="1" strokeweight="1.5pt">
              <v:stroke endarrow="block"/>
            </v:shape>
            <v:shape id="_x0000_s1038" type="#_x0000_t32" style="position:absolute;left:6323;top:8309;width:614;height:601;flip:x" o:connectortype="straight" o:regroupid="1" strokeweight="1.5pt">
              <v:stroke endarrow="block"/>
            </v:shape>
            <v:shape id="_x0000_s1039" type="#_x0000_t32" style="position:absolute;left:4937;top:9690;width:1;height:875" o:connectortype="straight" o:regroupid="1" strokeweight="1.5pt">
              <v:stroke endarrow="block"/>
            </v:shape>
            <v:shape id="_x0000_s1040" type="#_x0000_t32" style="position:absolute;left:5597;top:10805;width:1005;height:0" o:connectortype="straight" o:regroupid="1" strokeweight="1.5pt">
              <v:stroke endarrow="block"/>
            </v:shape>
          </v:group>
        </w:pict>
      </w:r>
    </w:p>
    <w:p w:rsidR="006E2820" w:rsidRPr="00670986"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Default="006E2820" w:rsidP="00CB7A4F">
      <w:pPr>
        <w:spacing w:after="0"/>
        <w:jc w:val="both"/>
      </w:pPr>
    </w:p>
    <w:p w:rsidR="006E2820" w:rsidRPr="00670986" w:rsidRDefault="006E2820" w:rsidP="00CB7A4F">
      <w:pPr>
        <w:spacing w:after="0"/>
        <w:jc w:val="both"/>
      </w:pPr>
    </w:p>
    <w:p w:rsidR="006E2820" w:rsidRPr="00670986" w:rsidRDefault="006E2820" w:rsidP="00CB7A4F">
      <w:pPr>
        <w:spacing w:after="0"/>
        <w:jc w:val="both"/>
      </w:pPr>
    </w:p>
    <w:p w:rsidR="006E2820" w:rsidRDefault="006E2820" w:rsidP="00CB7A4F">
      <w:pPr>
        <w:spacing w:after="0"/>
        <w:jc w:val="both"/>
      </w:pPr>
    </w:p>
    <w:p w:rsidR="006E2820" w:rsidRDefault="006E2820" w:rsidP="00CB7A4F">
      <w:pPr>
        <w:tabs>
          <w:tab w:val="left" w:pos="1215"/>
        </w:tabs>
        <w:spacing w:after="0"/>
        <w:jc w:val="both"/>
      </w:pPr>
      <w:r>
        <w:tab/>
      </w:r>
    </w:p>
    <w:p w:rsidR="006E2820" w:rsidRPr="0092540E" w:rsidRDefault="006E2820" w:rsidP="00CB7A4F">
      <w:pPr>
        <w:spacing w:after="0"/>
        <w:jc w:val="both"/>
      </w:pPr>
    </w:p>
    <w:p w:rsidR="006E2820" w:rsidRPr="0092540E" w:rsidRDefault="006E2820" w:rsidP="00CB7A4F">
      <w:pPr>
        <w:spacing w:after="0"/>
        <w:jc w:val="both"/>
      </w:pPr>
    </w:p>
    <w:p w:rsidR="006E2820" w:rsidRDefault="006E2820" w:rsidP="00CB7A4F">
      <w:pPr>
        <w:tabs>
          <w:tab w:val="left" w:pos="1275"/>
        </w:tabs>
        <w:spacing w:after="0"/>
        <w:jc w:val="both"/>
        <w:rPr>
          <w:b/>
        </w:rPr>
      </w:pPr>
    </w:p>
    <w:p w:rsidR="009945FB" w:rsidRDefault="009945FB" w:rsidP="00CB7A4F">
      <w:pPr>
        <w:tabs>
          <w:tab w:val="left" w:pos="1275"/>
        </w:tabs>
        <w:spacing w:after="0"/>
        <w:jc w:val="both"/>
        <w:rPr>
          <w:b/>
        </w:rPr>
      </w:pPr>
    </w:p>
    <w:p w:rsidR="009945FB" w:rsidRDefault="009945FB" w:rsidP="00CB7A4F">
      <w:pPr>
        <w:tabs>
          <w:tab w:val="left" w:pos="1275"/>
        </w:tabs>
        <w:spacing w:after="0"/>
        <w:jc w:val="both"/>
        <w:rPr>
          <w:b/>
        </w:rPr>
      </w:pPr>
    </w:p>
    <w:p w:rsidR="009945FB" w:rsidRDefault="009945FB" w:rsidP="00CB7A4F">
      <w:pPr>
        <w:tabs>
          <w:tab w:val="left" w:pos="1275"/>
        </w:tabs>
        <w:spacing w:after="0"/>
        <w:jc w:val="both"/>
        <w:rPr>
          <w:b/>
        </w:rPr>
      </w:pPr>
    </w:p>
    <w:p w:rsidR="009945FB" w:rsidRDefault="009945FB" w:rsidP="00CB7A4F">
      <w:pPr>
        <w:tabs>
          <w:tab w:val="left" w:pos="1275"/>
        </w:tabs>
        <w:spacing w:after="0"/>
        <w:jc w:val="both"/>
        <w:rPr>
          <w:b/>
        </w:rPr>
      </w:pPr>
    </w:p>
    <w:p w:rsidR="006E2820" w:rsidRPr="003417A9" w:rsidRDefault="006E2820" w:rsidP="00CA6828">
      <w:pPr>
        <w:tabs>
          <w:tab w:val="left" w:pos="1275"/>
        </w:tabs>
        <w:spacing w:after="0" w:line="240" w:lineRule="auto"/>
        <w:jc w:val="both"/>
        <w:rPr>
          <w:b/>
        </w:rPr>
      </w:pPr>
      <w:r w:rsidRPr="003417A9">
        <w:rPr>
          <w:b/>
        </w:rPr>
        <w:t xml:space="preserve">Public Policy Recommendation </w:t>
      </w:r>
    </w:p>
    <w:p w:rsidR="006E2820" w:rsidRDefault="006E2820" w:rsidP="00CA6828">
      <w:pPr>
        <w:tabs>
          <w:tab w:val="left" w:pos="1275"/>
        </w:tabs>
        <w:spacing w:after="0" w:line="240" w:lineRule="auto"/>
        <w:jc w:val="both"/>
      </w:pPr>
      <w:r>
        <w:t>In the 21</w:t>
      </w:r>
      <w:r w:rsidRPr="003417A9">
        <w:rPr>
          <w:vertAlign w:val="superscript"/>
        </w:rPr>
        <w:t>st</w:t>
      </w:r>
      <w:r>
        <w:t xml:space="preserve"> Century, the policy goal with regard to the Kenya Uganda border should aim to minimize the prospects of cross border conflict. Due to this fact, two policy making audiences come to </w:t>
      </w:r>
      <w:r w:rsidR="009945FB">
        <w:t>mind</w:t>
      </w:r>
      <w:r w:rsidR="004B7849">
        <w:t>:</w:t>
      </w:r>
      <w:r>
        <w:t xml:space="preserve"> the governments of Kenya and Uganda. These two governments have to co-operate in a more substantive manner to implement effective </w:t>
      </w:r>
      <w:r w:rsidR="009945FB">
        <w:t>trans-borderland</w:t>
      </w:r>
      <w:r>
        <w:t xml:space="preserve"> governance. This will include implementing development policies that will stifle cross border animosity.</w:t>
      </w:r>
    </w:p>
    <w:p w:rsidR="006E2820" w:rsidRDefault="006E2820" w:rsidP="00CA6828">
      <w:pPr>
        <w:tabs>
          <w:tab w:val="left" w:pos="1275"/>
        </w:tabs>
        <w:spacing w:after="0" w:line="240" w:lineRule="auto"/>
        <w:jc w:val="both"/>
      </w:pPr>
    </w:p>
    <w:p w:rsidR="008C221C" w:rsidRDefault="008C221C" w:rsidP="00CA6828">
      <w:pPr>
        <w:tabs>
          <w:tab w:val="left" w:pos="1275"/>
        </w:tabs>
        <w:spacing w:after="0" w:line="240" w:lineRule="auto"/>
        <w:jc w:val="both"/>
        <w:rPr>
          <w:b/>
        </w:rPr>
      </w:pPr>
    </w:p>
    <w:p w:rsidR="008C221C" w:rsidRDefault="008C221C" w:rsidP="00CA6828">
      <w:pPr>
        <w:tabs>
          <w:tab w:val="left" w:pos="1275"/>
        </w:tabs>
        <w:spacing w:after="0" w:line="240" w:lineRule="auto"/>
        <w:jc w:val="both"/>
        <w:rPr>
          <w:b/>
        </w:rPr>
      </w:pPr>
    </w:p>
    <w:p w:rsidR="008C221C" w:rsidRDefault="008C221C" w:rsidP="00CA6828">
      <w:pPr>
        <w:tabs>
          <w:tab w:val="left" w:pos="1275"/>
        </w:tabs>
        <w:spacing w:after="0" w:line="240" w:lineRule="auto"/>
        <w:jc w:val="both"/>
        <w:rPr>
          <w:b/>
        </w:rPr>
      </w:pPr>
    </w:p>
    <w:p w:rsidR="008C221C" w:rsidRDefault="008C221C" w:rsidP="00CA6828">
      <w:pPr>
        <w:tabs>
          <w:tab w:val="left" w:pos="1275"/>
        </w:tabs>
        <w:spacing w:after="0" w:line="240" w:lineRule="auto"/>
        <w:jc w:val="both"/>
        <w:rPr>
          <w:b/>
        </w:rPr>
      </w:pPr>
    </w:p>
    <w:p w:rsidR="006E2820" w:rsidRPr="00C945FB" w:rsidRDefault="006E2820" w:rsidP="00CA6828">
      <w:pPr>
        <w:tabs>
          <w:tab w:val="left" w:pos="1275"/>
        </w:tabs>
        <w:spacing w:after="0" w:line="240" w:lineRule="auto"/>
        <w:jc w:val="both"/>
        <w:rPr>
          <w:b/>
        </w:rPr>
      </w:pPr>
      <w:r w:rsidRPr="00C945FB">
        <w:rPr>
          <w:b/>
        </w:rPr>
        <w:t xml:space="preserve">References </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 xml:space="preserve">Bachelor, G &amp; </w:t>
      </w:r>
      <w:proofErr w:type="spellStart"/>
      <w:r w:rsidRPr="009945FB">
        <w:rPr>
          <w:sz w:val="22"/>
          <w:szCs w:val="22"/>
        </w:rPr>
        <w:t>Spillman</w:t>
      </w:r>
      <w:proofErr w:type="spellEnd"/>
      <w:r w:rsidRPr="009945FB">
        <w:rPr>
          <w:sz w:val="22"/>
          <w:szCs w:val="22"/>
        </w:rPr>
        <w:t>, K.R. (1998).</w:t>
      </w:r>
      <w:proofErr w:type="gramEnd"/>
      <w:r w:rsidRPr="009945FB">
        <w:rPr>
          <w:sz w:val="22"/>
          <w:szCs w:val="22"/>
        </w:rPr>
        <w:t xml:space="preserve"> Why environmental transformation causes violence. Environmental change and security project </w:t>
      </w:r>
      <w:r w:rsidR="004B7849" w:rsidRPr="009945FB">
        <w:rPr>
          <w:sz w:val="22"/>
          <w:szCs w:val="22"/>
        </w:rPr>
        <w:t xml:space="preserve">Report </w:t>
      </w:r>
      <w:r w:rsidRPr="009945FB">
        <w:rPr>
          <w:sz w:val="22"/>
          <w:szCs w:val="22"/>
        </w:rPr>
        <w:t>4. Washington D.C: Woodrow Winston Centre pp. 24-44.</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 xml:space="preserve">Bachelor, G &amp; </w:t>
      </w:r>
      <w:proofErr w:type="spellStart"/>
      <w:r w:rsidRPr="009945FB">
        <w:rPr>
          <w:sz w:val="22"/>
          <w:szCs w:val="22"/>
        </w:rPr>
        <w:t>Spillman</w:t>
      </w:r>
      <w:proofErr w:type="spellEnd"/>
      <w:r w:rsidRPr="009945FB">
        <w:rPr>
          <w:sz w:val="22"/>
          <w:szCs w:val="22"/>
        </w:rPr>
        <w:t>, K.R (</w:t>
      </w:r>
      <w:proofErr w:type="spellStart"/>
      <w:r w:rsidRPr="009945FB">
        <w:rPr>
          <w:sz w:val="22"/>
          <w:szCs w:val="22"/>
        </w:rPr>
        <w:t>Eds</w:t>
      </w:r>
      <w:proofErr w:type="spellEnd"/>
      <w:r w:rsidRPr="009945FB">
        <w:rPr>
          <w:sz w:val="22"/>
          <w:szCs w:val="22"/>
        </w:rPr>
        <w:t>) (1996).</w:t>
      </w:r>
      <w:proofErr w:type="gramEnd"/>
      <w:r w:rsidRPr="009945FB">
        <w:rPr>
          <w:sz w:val="22"/>
          <w:szCs w:val="22"/>
        </w:rPr>
        <w:t xml:space="preserve"> Environmental degradation as a cause of was. </w:t>
      </w:r>
      <w:proofErr w:type="spellStart"/>
      <w:proofErr w:type="gramStart"/>
      <w:r w:rsidRPr="009945FB">
        <w:rPr>
          <w:sz w:val="22"/>
          <w:szCs w:val="22"/>
        </w:rPr>
        <w:t>Vol</w:t>
      </w:r>
      <w:proofErr w:type="spellEnd"/>
      <w:r w:rsidRPr="009945FB">
        <w:rPr>
          <w:sz w:val="22"/>
          <w:szCs w:val="22"/>
        </w:rPr>
        <w:t xml:space="preserve"> 2-3 Zurich Rutgers </w:t>
      </w:r>
      <w:proofErr w:type="spellStart"/>
      <w:r w:rsidRPr="009945FB">
        <w:rPr>
          <w:sz w:val="22"/>
          <w:szCs w:val="22"/>
        </w:rPr>
        <w:t>Verlag</w:t>
      </w:r>
      <w:proofErr w:type="spellEnd"/>
      <w:r w:rsidRPr="009945FB">
        <w:rPr>
          <w:sz w:val="22"/>
          <w:szCs w:val="22"/>
        </w:rPr>
        <w:t>.</w:t>
      </w:r>
      <w:proofErr w:type="gramEnd"/>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Daily Nation Newspaper (June 8, 1990).M.P Call for end to rustling.</w:t>
      </w:r>
      <w:proofErr w:type="gramEnd"/>
      <w:r w:rsidRPr="009945FB">
        <w:rPr>
          <w:sz w:val="22"/>
          <w:szCs w:val="22"/>
        </w:rPr>
        <w:t xml:space="preserve"> Nairobi: Daily Nation newspapers.</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Daily Nation Newspaper (January 27, 1998).</w:t>
      </w:r>
      <w:proofErr w:type="gramEnd"/>
      <w:r w:rsidRPr="009945FB">
        <w:rPr>
          <w:sz w:val="22"/>
          <w:szCs w:val="22"/>
        </w:rPr>
        <w:t xml:space="preserve"> Ugandan rustlers kill four in </w:t>
      </w:r>
      <w:proofErr w:type="spellStart"/>
      <w:r w:rsidRPr="009945FB">
        <w:rPr>
          <w:sz w:val="22"/>
          <w:szCs w:val="22"/>
        </w:rPr>
        <w:t>Pokot</w:t>
      </w:r>
      <w:proofErr w:type="spellEnd"/>
      <w:r w:rsidRPr="009945FB">
        <w:rPr>
          <w:sz w:val="22"/>
          <w:szCs w:val="22"/>
        </w:rPr>
        <w:t>, Said Keen. Nairobi: Daily nation Media Group</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Daily Nation Newspaper (January 29, 1998), </w:t>
      </w:r>
      <w:r w:rsidR="004B7849" w:rsidRPr="009945FB">
        <w:rPr>
          <w:sz w:val="22"/>
          <w:szCs w:val="22"/>
        </w:rPr>
        <w:t xml:space="preserve">Cattle </w:t>
      </w:r>
      <w:r w:rsidRPr="009945FB">
        <w:rPr>
          <w:sz w:val="22"/>
          <w:szCs w:val="22"/>
        </w:rPr>
        <w:t>rustling: Moi takes tough stand. Nairobi. Daily Nation Media Group</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Daily Nation Newspaper (November 17, 2004). Police step up war on illegal guns. Nairobi: nation Media Group.</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Daily Nation Newspaper (January 28, 2005). Herders free abducted girl. Nairobi: </w:t>
      </w:r>
      <w:r w:rsidR="004B7849" w:rsidRPr="009945FB">
        <w:rPr>
          <w:sz w:val="22"/>
          <w:szCs w:val="22"/>
        </w:rPr>
        <w:t>Nation Media Group</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Dietz, T. (1987).</w:t>
      </w:r>
      <w:proofErr w:type="gramEnd"/>
      <w:r w:rsidRPr="009945FB">
        <w:rPr>
          <w:sz w:val="22"/>
          <w:szCs w:val="22"/>
        </w:rPr>
        <w:t xml:space="preserve"> </w:t>
      </w:r>
      <w:proofErr w:type="gramStart"/>
      <w:r w:rsidRPr="00DA588B">
        <w:rPr>
          <w:i/>
          <w:sz w:val="22"/>
          <w:szCs w:val="22"/>
        </w:rPr>
        <w:t>Pastoralism in dire straits.</w:t>
      </w:r>
      <w:proofErr w:type="gramEnd"/>
      <w:r w:rsidRPr="00DA588B">
        <w:rPr>
          <w:i/>
          <w:sz w:val="22"/>
          <w:szCs w:val="22"/>
        </w:rPr>
        <w:t xml:space="preserve"> </w:t>
      </w:r>
      <w:proofErr w:type="gramStart"/>
      <w:r w:rsidRPr="00DA588B">
        <w:rPr>
          <w:i/>
          <w:sz w:val="22"/>
          <w:szCs w:val="22"/>
        </w:rPr>
        <w:t>Survival strategies and external intervention in a semi-arid region at the Kenya Uganda border</w:t>
      </w:r>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1990-1986.</w:t>
      </w:r>
      <w:proofErr w:type="gramEnd"/>
      <w:r w:rsidRPr="009945FB">
        <w:rPr>
          <w:sz w:val="22"/>
          <w:szCs w:val="22"/>
        </w:rPr>
        <w:t xml:space="preserve"> Amsterdam. </w:t>
      </w:r>
      <w:proofErr w:type="spellStart"/>
      <w:proofErr w:type="gramStart"/>
      <w:r w:rsidRPr="009945FB">
        <w:rPr>
          <w:sz w:val="22"/>
          <w:szCs w:val="22"/>
        </w:rPr>
        <w:t>Voor</w:t>
      </w:r>
      <w:proofErr w:type="spellEnd"/>
      <w:r w:rsidRPr="009945FB">
        <w:rPr>
          <w:sz w:val="22"/>
          <w:szCs w:val="22"/>
        </w:rPr>
        <w:t xml:space="preserve"> </w:t>
      </w:r>
      <w:proofErr w:type="spellStart"/>
      <w:r w:rsidRPr="009945FB">
        <w:rPr>
          <w:sz w:val="22"/>
          <w:szCs w:val="22"/>
        </w:rPr>
        <w:t>Sociale</w:t>
      </w:r>
      <w:proofErr w:type="spellEnd"/>
      <w:r w:rsidRPr="009945FB">
        <w:rPr>
          <w:sz w:val="22"/>
          <w:szCs w:val="22"/>
        </w:rPr>
        <w:t xml:space="preserve"> Geographic.</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Homer-Dixon, T.F (1994). </w:t>
      </w:r>
      <w:proofErr w:type="gramStart"/>
      <w:r w:rsidRPr="00DA588B">
        <w:rPr>
          <w:i/>
          <w:sz w:val="22"/>
          <w:szCs w:val="22"/>
        </w:rPr>
        <w:t>Environmental Scarcities and Violent Conflicts.</w:t>
      </w:r>
      <w:proofErr w:type="gramEnd"/>
      <w:r w:rsidRPr="00DA588B">
        <w:rPr>
          <w:i/>
          <w:sz w:val="22"/>
          <w:szCs w:val="22"/>
        </w:rPr>
        <w:t xml:space="preserve"> Evidence from cases </w:t>
      </w:r>
      <w:r w:rsidR="00DA588B" w:rsidRPr="00DA588B">
        <w:rPr>
          <w:i/>
          <w:sz w:val="22"/>
          <w:szCs w:val="22"/>
        </w:rPr>
        <w:t>International Security</w:t>
      </w:r>
      <w:r w:rsidR="00DA588B" w:rsidRPr="009945FB">
        <w:rPr>
          <w:sz w:val="22"/>
          <w:szCs w:val="22"/>
        </w:rPr>
        <w:t xml:space="preserve"> </w:t>
      </w:r>
      <w:r w:rsidRPr="009945FB">
        <w:rPr>
          <w:sz w:val="22"/>
          <w:szCs w:val="22"/>
        </w:rPr>
        <w:t>16(2), 76-116</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Intermediate Technology Development Group (ITDG) (2004). Conflict victims in Northern Kenya; DTP</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Intermediate Technology Development Group-East Africa (ITDG-EA) (2003). Conflict victims in Northern Kenya; DTP</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(1964).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(1965).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(1967).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(1968).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(1969).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(1970).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(1971).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(1972).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(1973).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Annual Report.</w:t>
      </w:r>
      <w:proofErr w:type="gramEnd"/>
      <w:r w:rsidRPr="009945FB">
        <w:rPr>
          <w:sz w:val="22"/>
          <w:szCs w:val="22"/>
        </w:rPr>
        <w:t xml:space="preserve"> District Commissioners’ Office,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Times Newspaper (July 20, </w:t>
      </w:r>
      <w:proofErr w:type="gramStart"/>
      <w:r w:rsidRPr="009945FB">
        <w:rPr>
          <w:sz w:val="22"/>
          <w:szCs w:val="22"/>
        </w:rPr>
        <w:t>1981 )</w:t>
      </w:r>
      <w:proofErr w:type="gramEnd"/>
      <w:r w:rsidRPr="009945FB">
        <w:rPr>
          <w:sz w:val="22"/>
          <w:szCs w:val="22"/>
        </w:rPr>
        <w:t xml:space="preserve">. </w:t>
      </w:r>
      <w:proofErr w:type="spellStart"/>
      <w:r w:rsidRPr="009945FB">
        <w:rPr>
          <w:sz w:val="22"/>
          <w:szCs w:val="22"/>
        </w:rPr>
        <w:t>Kanu</w:t>
      </w:r>
      <w:proofErr w:type="spellEnd"/>
      <w:r w:rsidRPr="009945FB">
        <w:rPr>
          <w:sz w:val="22"/>
          <w:szCs w:val="22"/>
        </w:rPr>
        <w:t xml:space="preserve"> Leaders Resolve End Cattle </w:t>
      </w:r>
      <w:proofErr w:type="spellStart"/>
      <w:r w:rsidRPr="009945FB">
        <w:rPr>
          <w:sz w:val="22"/>
          <w:szCs w:val="22"/>
        </w:rPr>
        <w:t>Restling</w:t>
      </w:r>
      <w:proofErr w:type="spellEnd"/>
      <w:r w:rsidRPr="009945FB">
        <w:rPr>
          <w:sz w:val="22"/>
          <w:szCs w:val="22"/>
        </w:rPr>
        <w:t>, Kenya</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Protectorate of (1954) West </w:t>
      </w:r>
      <w:proofErr w:type="spellStart"/>
      <w:r w:rsidRPr="009945FB">
        <w:rPr>
          <w:sz w:val="22"/>
          <w:szCs w:val="22"/>
        </w:rPr>
        <w:t>Suk</w:t>
      </w:r>
      <w:proofErr w:type="spellEnd"/>
      <w:r w:rsidRPr="009945FB">
        <w:rPr>
          <w:sz w:val="22"/>
          <w:szCs w:val="22"/>
        </w:rPr>
        <w:t xml:space="preserve"> Annual Report, </w:t>
      </w:r>
      <w:proofErr w:type="spellStart"/>
      <w:r w:rsidRPr="009945FB">
        <w:rPr>
          <w:sz w:val="22"/>
          <w:szCs w:val="22"/>
        </w:rPr>
        <w:t>Kapenguria</w:t>
      </w:r>
      <w:proofErr w:type="spellEnd"/>
      <w:r w:rsidRPr="009945FB">
        <w:rPr>
          <w:sz w:val="22"/>
          <w:szCs w:val="22"/>
        </w:rPr>
        <w:t xml:space="preserve">, West </w:t>
      </w:r>
      <w:proofErr w:type="spellStart"/>
      <w:r w:rsidRPr="009945FB">
        <w:rPr>
          <w:sz w:val="22"/>
          <w:szCs w:val="22"/>
        </w:rPr>
        <w:t>Suk</w:t>
      </w:r>
      <w:proofErr w:type="spellEnd"/>
      <w:r w:rsidRPr="009945FB">
        <w:rPr>
          <w:sz w:val="22"/>
          <w:szCs w:val="22"/>
        </w:rPr>
        <w:t xml:space="preserve"> District </w:t>
      </w:r>
      <w:proofErr w:type="spellStart"/>
      <w:r w:rsidRPr="009945FB">
        <w:rPr>
          <w:sz w:val="22"/>
          <w:szCs w:val="22"/>
        </w:rPr>
        <w:t>Comissioner’s</w:t>
      </w:r>
      <w:proofErr w:type="spellEnd"/>
      <w:r w:rsidRPr="009945FB">
        <w:rPr>
          <w:sz w:val="22"/>
          <w:szCs w:val="22"/>
        </w:rPr>
        <w:t xml:space="preserve"> Office.</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w:t>
      </w:r>
      <w:proofErr w:type="gramStart"/>
      <w:r w:rsidRPr="009945FB">
        <w:rPr>
          <w:sz w:val="22"/>
          <w:szCs w:val="22"/>
        </w:rPr>
        <w:t>Protectorate  of</w:t>
      </w:r>
      <w:proofErr w:type="gramEnd"/>
      <w:r w:rsidRPr="009945FB">
        <w:rPr>
          <w:sz w:val="22"/>
          <w:szCs w:val="22"/>
        </w:rPr>
        <w:t xml:space="preserve"> (1955). West </w:t>
      </w:r>
      <w:proofErr w:type="spellStart"/>
      <w:r w:rsidRPr="009945FB">
        <w:rPr>
          <w:sz w:val="22"/>
          <w:szCs w:val="22"/>
        </w:rPr>
        <w:t>Suk</w:t>
      </w:r>
      <w:proofErr w:type="spellEnd"/>
      <w:r w:rsidRPr="009945FB">
        <w:rPr>
          <w:sz w:val="22"/>
          <w:szCs w:val="22"/>
        </w:rPr>
        <w:t xml:space="preserve"> Annual Report, </w:t>
      </w:r>
      <w:proofErr w:type="spellStart"/>
      <w:r w:rsidRPr="009945FB">
        <w:rPr>
          <w:sz w:val="22"/>
          <w:szCs w:val="22"/>
        </w:rPr>
        <w:t>Kapenguria</w:t>
      </w:r>
      <w:proofErr w:type="spellEnd"/>
      <w:r w:rsidRPr="009945FB">
        <w:rPr>
          <w:sz w:val="22"/>
          <w:szCs w:val="22"/>
        </w:rPr>
        <w:t xml:space="preserve">. West Suk District Commissioner’s Office </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Protectorate of (1956). </w:t>
      </w:r>
      <w:proofErr w:type="gramStart"/>
      <w:r w:rsidRPr="009945FB">
        <w:rPr>
          <w:sz w:val="22"/>
          <w:szCs w:val="22"/>
        </w:rPr>
        <w:t>West Suk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West Suk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Protectorate of (1957). </w:t>
      </w:r>
      <w:proofErr w:type="gramStart"/>
      <w:r w:rsidRPr="009945FB">
        <w:rPr>
          <w:sz w:val="22"/>
          <w:szCs w:val="22"/>
        </w:rPr>
        <w:t>West Suk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West Suk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lastRenderedPageBreak/>
        <w:t xml:space="preserve">Kenya, Protectorate of (1958). </w:t>
      </w:r>
      <w:proofErr w:type="gramStart"/>
      <w:r w:rsidRPr="009945FB">
        <w:rPr>
          <w:sz w:val="22"/>
          <w:szCs w:val="22"/>
        </w:rPr>
        <w:t>West Suk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West Suk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Protectorate of (1959). </w:t>
      </w:r>
      <w:proofErr w:type="gramStart"/>
      <w:r w:rsidRPr="009945FB">
        <w:rPr>
          <w:sz w:val="22"/>
          <w:szCs w:val="22"/>
        </w:rPr>
        <w:t>West Suk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West Suk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Protectorate of (19560). </w:t>
      </w:r>
      <w:proofErr w:type="gramStart"/>
      <w:r w:rsidRPr="009945FB">
        <w:rPr>
          <w:sz w:val="22"/>
          <w:szCs w:val="22"/>
        </w:rPr>
        <w:t>West Suk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West Suk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Protectorate of (1961). </w:t>
      </w:r>
      <w:proofErr w:type="gramStart"/>
      <w:r w:rsidRPr="009945FB">
        <w:rPr>
          <w:sz w:val="22"/>
          <w:szCs w:val="22"/>
        </w:rPr>
        <w:t>West Suk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West Suk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(1963).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(1964).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(1965).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(1966).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(1967).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(1968).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(1969).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(1972).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Kenya, Republic of (1973).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Annual Report.</w:t>
      </w:r>
      <w:proofErr w:type="gramEnd"/>
      <w:r w:rsidRPr="009945FB">
        <w:rPr>
          <w:sz w:val="22"/>
          <w:szCs w:val="22"/>
        </w:rPr>
        <w:t xml:space="preserve"> </w:t>
      </w:r>
      <w:proofErr w:type="spellStart"/>
      <w:proofErr w:type="gramStart"/>
      <w:r w:rsidRPr="009945FB">
        <w:rPr>
          <w:sz w:val="22"/>
          <w:szCs w:val="22"/>
        </w:rPr>
        <w:t>Kapenguria</w:t>
      </w:r>
      <w:proofErr w:type="spellEnd"/>
      <w:r w:rsidRPr="009945FB">
        <w:rPr>
          <w:sz w:val="22"/>
          <w:szCs w:val="22"/>
        </w:rPr>
        <w:t>.</w:t>
      </w:r>
      <w:proofErr w:type="gramEnd"/>
      <w:r w:rsidRPr="009945FB">
        <w:rPr>
          <w:sz w:val="22"/>
          <w:szCs w:val="22"/>
        </w:rPr>
        <w:t xml:space="preserve"> </w:t>
      </w:r>
      <w:proofErr w:type="gramStart"/>
      <w:r w:rsidRPr="009945FB">
        <w:rPr>
          <w:sz w:val="22"/>
          <w:szCs w:val="22"/>
        </w:rPr>
        <w:t xml:space="preserve">West </w:t>
      </w:r>
      <w:proofErr w:type="spellStart"/>
      <w:r w:rsidRPr="009945FB">
        <w:rPr>
          <w:sz w:val="22"/>
          <w:szCs w:val="22"/>
        </w:rPr>
        <w:t>Pokot</w:t>
      </w:r>
      <w:proofErr w:type="spellEnd"/>
      <w:r w:rsidRPr="009945FB">
        <w:rPr>
          <w:sz w:val="22"/>
          <w:szCs w:val="22"/>
        </w:rPr>
        <w:t xml:space="preserve"> District Commissioner’s Office.</w:t>
      </w:r>
      <w:proofErr w:type="gramEnd"/>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Times Newspaper (June 16, 1991).</w:t>
      </w:r>
      <w:proofErr w:type="gramEnd"/>
      <w:r w:rsidRPr="009945FB">
        <w:rPr>
          <w:sz w:val="22"/>
          <w:szCs w:val="22"/>
        </w:rPr>
        <w:t xml:space="preserve"> Rustling DC Calls Chiefs Nairobi: Kenya Times Media Group</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Kenya Times Newspaper (December 13, 1990).</w:t>
      </w:r>
      <w:proofErr w:type="gramEnd"/>
      <w:r w:rsidRPr="009945FB">
        <w:rPr>
          <w:sz w:val="22"/>
          <w:szCs w:val="22"/>
        </w:rPr>
        <w:t xml:space="preserve"> DC Condemns Cattle Raids in </w:t>
      </w:r>
      <w:proofErr w:type="spellStart"/>
      <w:r w:rsidRPr="009945FB">
        <w:rPr>
          <w:sz w:val="22"/>
          <w:szCs w:val="22"/>
        </w:rPr>
        <w:t>Kapenguria</w:t>
      </w:r>
      <w:proofErr w:type="spellEnd"/>
      <w:r w:rsidRPr="009945FB">
        <w:rPr>
          <w:sz w:val="22"/>
          <w:szCs w:val="22"/>
        </w:rPr>
        <w:t xml:space="preserve">. </w:t>
      </w:r>
      <w:proofErr w:type="gramStart"/>
      <w:r w:rsidRPr="009945FB">
        <w:rPr>
          <w:sz w:val="22"/>
          <w:szCs w:val="22"/>
        </w:rPr>
        <w:t>Nairobi; Kenya Times media Group.</w:t>
      </w:r>
      <w:proofErr w:type="gramEnd"/>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Kenya Times Newspaper (March 21, 1990).</w:t>
      </w:r>
      <w:proofErr w:type="gramEnd"/>
      <w:r w:rsidRPr="009945FB">
        <w:rPr>
          <w:sz w:val="22"/>
          <w:szCs w:val="22"/>
        </w:rPr>
        <w:t xml:space="preserve"> DC Wants Bandits Produced in a Week. </w:t>
      </w:r>
      <w:proofErr w:type="gramStart"/>
      <w:r w:rsidRPr="009945FB">
        <w:rPr>
          <w:sz w:val="22"/>
          <w:szCs w:val="22"/>
        </w:rPr>
        <w:t>Nairobi; Kenya Times Media Group.</w:t>
      </w:r>
      <w:proofErr w:type="gramEnd"/>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Kenya Times Newspaper (March 21, 1992).</w:t>
      </w:r>
      <w:proofErr w:type="gramEnd"/>
      <w:r w:rsidRPr="009945FB">
        <w:rPr>
          <w:sz w:val="22"/>
          <w:szCs w:val="22"/>
        </w:rPr>
        <w:t xml:space="preserve"> </w:t>
      </w:r>
      <w:proofErr w:type="gramStart"/>
      <w:r w:rsidRPr="009945FB">
        <w:rPr>
          <w:sz w:val="22"/>
          <w:szCs w:val="22"/>
        </w:rPr>
        <w:t>DC Gives Ultimatum for Gun.</w:t>
      </w:r>
      <w:proofErr w:type="gramEnd"/>
      <w:r w:rsidRPr="009945FB">
        <w:rPr>
          <w:sz w:val="22"/>
          <w:szCs w:val="22"/>
        </w:rPr>
        <w:t xml:space="preserve"> Nairobi; Kenya Times Media Group</w:t>
      </w:r>
    </w:p>
    <w:p w:rsidR="006E2820" w:rsidRPr="009945FB" w:rsidRDefault="006E2820" w:rsidP="00CA6828">
      <w:pPr>
        <w:tabs>
          <w:tab w:val="left" w:pos="1275"/>
        </w:tabs>
        <w:spacing w:after="0" w:line="240" w:lineRule="auto"/>
        <w:ind w:left="1080" w:hanging="1080"/>
        <w:jc w:val="both"/>
        <w:rPr>
          <w:sz w:val="22"/>
          <w:szCs w:val="22"/>
        </w:rPr>
      </w:pPr>
      <w:proofErr w:type="spellStart"/>
      <w:r w:rsidRPr="009945FB">
        <w:rPr>
          <w:sz w:val="22"/>
          <w:szCs w:val="22"/>
        </w:rPr>
        <w:t>Lusha</w:t>
      </w:r>
      <w:proofErr w:type="spellEnd"/>
      <w:r w:rsidRPr="009945FB">
        <w:rPr>
          <w:sz w:val="22"/>
          <w:szCs w:val="22"/>
        </w:rPr>
        <w:t xml:space="preserve">, J. (July 24, 1987). Kenya Times </w:t>
      </w:r>
      <w:proofErr w:type="gramStart"/>
      <w:r w:rsidRPr="009945FB">
        <w:rPr>
          <w:sz w:val="22"/>
          <w:szCs w:val="22"/>
        </w:rPr>
        <w:t>Newspaper  Nairobi</w:t>
      </w:r>
      <w:proofErr w:type="gramEnd"/>
      <w:r w:rsidRPr="009945FB">
        <w:rPr>
          <w:sz w:val="22"/>
          <w:szCs w:val="22"/>
        </w:rPr>
        <w:t xml:space="preserve"> Kenya Times Media Group.</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Matui, B (2004). </w:t>
      </w:r>
      <w:proofErr w:type="gramStart"/>
      <w:r w:rsidRPr="009945FB">
        <w:rPr>
          <w:sz w:val="22"/>
          <w:szCs w:val="22"/>
        </w:rPr>
        <w:t>The role of Ranches conflict in rural poverty in Kenya.</w:t>
      </w:r>
      <w:proofErr w:type="gramEnd"/>
      <w:r w:rsidRPr="009945FB">
        <w:rPr>
          <w:sz w:val="22"/>
          <w:szCs w:val="22"/>
        </w:rPr>
        <w:t xml:space="preserve"> </w:t>
      </w:r>
      <w:proofErr w:type="gramStart"/>
      <w:r w:rsidRPr="009945FB">
        <w:rPr>
          <w:sz w:val="22"/>
          <w:szCs w:val="22"/>
        </w:rPr>
        <w:t xml:space="preserve">The case of </w:t>
      </w:r>
      <w:proofErr w:type="spellStart"/>
      <w:r w:rsidRPr="009945FB">
        <w:rPr>
          <w:sz w:val="22"/>
          <w:szCs w:val="22"/>
        </w:rPr>
        <w:t>Chepareria</w:t>
      </w:r>
      <w:proofErr w:type="spellEnd"/>
      <w:r w:rsidRPr="009945FB">
        <w:rPr>
          <w:sz w:val="22"/>
          <w:szCs w:val="22"/>
        </w:rPr>
        <w:t xml:space="preserve"> and </w:t>
      </w:r>
      <w:proofErr w:type="spellStart"/>
      <w:r w:rsidRPr="009945FB">
        <w:rPr>
          <w:sz w:val="22"/>
          <w:szCs w:val="22"/>
        </w:rPr>
        <w:t>Kong’alai</w:t>
      </w:r>
      <w:proofErr w:type="spellEnd"/>
      <w:r w:rsidRPr="009945FB">
        <w:rPr>
          <w:sz w:val="22"/>
          <w:szCs w:val="22"/>
        </w:rPr>
        <w:t xml:space="preserve"> Division West </w:t>
      </w:r>
      <w:proofErr w:type="spellStart"/>
      <w:r w:rsidRPr="009945FB">
        <w:rPr>
          <w:sz w:val="22"/>
          <w:szCs w:val="22"/>
        </w:rPr>
        <w:t>Pokot</w:t>
      </w:r>
      <w:proofErr w:type="spellEnd"/>
      <w:r w:rsidRPr="009945FB">
        <w:rPr>
          <w:sz w:val="22"/>
          <w:szCs w:val="22"/>
        </w:rPr>
        <w:t xml:space="preserve"> District.</w:t>
      </w:r>
      <w:proofErr w:type="gramEnd"/>
      <w:r w:rsidRPr="009945FB">
        <w:rPr>
          <w:sz w:val="22"/>
          <w:szCs w:val="22"/>
        </w:rPr>
        <w:t xml:space="preserve"> </w:t>
      </w:r>
      <w:proofErr w:type="gramStart"/>
      <w:r w:rsidRPr="009945FB">
        <w:rPr>
          <w:sz w:val="22"/>
          <w:szCs w:val="22"/>
        </w:rPr>
        <w:t xml:space="preserve">(Unpublished </w:t>
      </w:r>
      <w:proofErr w:type="spellStart"/>
      <w:r w:rsidRPr="009945FB">
        <w:rPr>
          <w:sz w:val="22"/>
          <w:szCs w:val="22"/>
        </w:rPr>
        <w:t>Mphil</w:t>
      </w:r>
      <w:proofErr w:type="spellEnd"/>
      <w:r w:rsidRPr="009945FB">
        <w:rPr>
          <w:sz w:val="22"/>
          <w:szCs w:val="22"/>
        </w:rPr>
        <w:t xml:space="preserve"> Thesis.</w:t>
      </w:r>
      <w:proofErr w:type="gramEnd"/>
      <w:r w:rsidRPr="009945FB">
        <w:rPr>
          <w:sz w:val="22"/>
          <w:szCs w:val="22"/>
        </w:rPr>
        <w:t xml:space="preserve"> Moi University</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Matui B. N &amp; J. </w:t>
      </w:r>
      <w:proofErr w:type="spellStart"/>
      <w:r w:rsidRPr="009945FB">
        <w:rPr>
          <w:sz w:val="22"/>
          <w:szCs w:val="22"/>
        </w:rPr>
        <w:t>Kwonyike</w:t>
      </w:r>
      <w:proofErr w:type="spellEnd"/>
      <w:r w:rsidRPr="009945FB">
        <w:rPr>
          <w:sz w:val="22"/>
          <w:szCs w:val="22"/>
        </w:rPr>
        <w:t xml:space="preserve"> (2006). Environmental </w:t>
      </w:r>
      <w:r w:rsidR="004B7849" w:rsidRPr="009945FB">
        <w:rPr>
          <w:sz w:val="22"/>
          <w:szCs w:val="22"/>
        </w:rPr>
        <w:t xml:space="preserve">Conflict Management </w:t>
      </w:r>
      <w:r w:rsidR="004B7849">
        <w:rPr>
          <w:sz w:val="22"/>
          <w:szCs w:val="22"/>
        </w:rPr>
        <w:t>in Kenya:</w:t>
      </w:r>
      <w:r w:rsidRPr="009945FB">
        <w:rPr>
          <w:sz w:val="22"/>
          <w:szCs w:val="22"/>
        </w:rPr>
        <w:t xml:space="preserve"> Understanding the season </w:t>
      </w:r>
      <w:r w:rsidR="004B7849" w:rsidRPr="009945FB">
        <w:rPr>
          <w:sz w:val="22"/>
          <w:szCs w:val="22"/>
        </w:rPr>
        <w:t xml:space="preserve">Driven Ranch </w:t>
      </w:r>
      <w:proofErr w:type="gramStart"/>
      <w:r w:rsidR="004B7849" w:rsidRPr="009945FB">
        <w:rPr>
          <w:sz w:val="22"/>
          <w:szCs w:val="22"/>
        </w:rPr>
        <w:t>Conflict</w:t>
      </w:r>
      <w:r w:rsidR="004B7849">
        <w:rPr>
          <w:sz w:val="22"/>
          <w:szCs w:val="22"/>
        </w:rPr>
        <w:t>s</w:t>
      </w:r>
      <w:r w:rsidR="004B7849" w:rsidRPr="009945FB">
        <w:rPr>
          <w:sz w:val="22"/>
          <w:szCs w:val="22"/>
        </w:rPr>
        <w:t xml:space="preserve">  </w:t>
      </w:r>
      <w:r w:rsidRPr="009945FB">
        <w:rPr>
          <w:sz w:val="22"/>
          <w:szCs w:val="22"/>
        </w:rPr>
        <w:t>in</w:t>
      </w:r>
      <w:proofErr w:type="gramEnd"/>
      <w:r w:rsidRPr="009945FB">
        <w:rPr>
          <w:sz w:val="22"/>
          <w:szCs w:val="22"/>
        </w:rPr>
        <w:t xml:space="preserve"> West </w:t>
      </w:r>
      <w:proofErr w:type="spellStart"/>
      <w:r w:rsidRPr="009945FB">
        <w:rPr>
          <w:sz w:val="22"/>
          <w:szCs w:val="22"/>
        </w:rPr>
        <w:t>Pokot</w:t>
      </w:r>
      <w:proofErr w:type="spellEnd"/>
      <w:r w:rsidRPr="009945FB">
        <w:rPr>
          <w:sz w:val="22"/>
          <w:szCs w:val="22"/>
        </w:rPr>
        <w:t xml:space="preserve">. The </w:t>
      </w:r>
      <w:r w:rsidR="004B7849" w:rsidRPr="004B7849">
        <w:rPr>
          <w:i/>
          <w:sz w:val="22"/>
          <w:szCs w:val="22"/>
        </w:rPr>
        <w:t xml:space="preserve">Journal </w:t>
      </w:r>
      <w:r w:rsidRPr="004B7849">
        <w:rPr>
          <w:i/>
          <w:sz w:val="22"/>
          <w:szCs w:val="22"/>
        </w:rPr>
        <w:t xml:space="preserve">of Human </w:t>
      </w:r>
      <w:r w:rsidR="004B7849" w:rsidRPr="004B7849">
        <w:rPr>
          <w:i/>
          <w:sz w:val="22"/>
          <w:szCs w:val="22"/>
        </w:rPr>
        <w:t>Resource</w:t>
      </w:r>
      <w:r w:rsidRPr="004B7849">
        <w:rPr>
          <w:i/>
          <w:sz w:val="22"/>
          <w:szCs w:val="22"/>
        </w:rPr>
        <w:t xml:space="preserve"> Development</w:t>
      </w:r>
      <w:r w:rsidRPr="009945FB">
        <w:rPr>
          <w:sz w:val="22"/>
          <w:szCs w:val="22"/>
        </w:rPr>
        <w:t xml:space="preserve"> Vol. 1 No. 1 2006</w:t>
      </w:r>
    </w:p>
    <w:p w:rsidR="006E2820" w:rsidRPr="009945FB" w:rsidRDefault="006E2820" w:rsidP="00CA6828">
      <w:pPr>
        <w:tabs>
          <w:tab w:val="left" w:pos="1275"/>
        </w:tabs>
        <w:spacing w:after="0" w:line="240" w:lineRule="auto"/>
        <w:ind w:left="1080" w:hanging="1080"/>
        <w:jc w:val="both"/>
        <w:rPr>
          <w:sz w:val="22"/>
          <w:szCs w:val="22"/>
        </w:rPr>
      </w:pPr>
      <w:proofErr w:type="spellStart"/>
      <w:r w:rsidRPr="009945FB">
        <w:rPr>
          <w:sz w:val="22"/>
          <w:szCs w:val="22"/>
        </w:rPr>
        <w:t>Mkutu</w:t>
      </w:r>
      <w:proofErr w:type="spellEnd"/>
      <w:r w:rsidRPr="009945FB">
        <w:rPr>
          <w:sz w:val="22"/>
          <w:szCs w:val="22"/>
        </w:rPr>
        <w:t xml:space="preserve">, K. (1999). </w:t>
      </w:r>
      <w:proofErr w:type="gramStart"/>
      <w:r w:rsidRPr="009945FB">
        <w:rPr>
          <w:sz w:val="22"/>
          <w:szCs w:val="22"/>
        </w:rPr>
        <w:t xml:space="preserve">Pastoralism and </w:t>
      </w:r>
      <w:r w:rsidR="00DA588B" w:rsidRPr="009945FB">
        <w:rPr>
          <w:sz w:val="22"/>
          <w:szCs w:val="22"/>
        </w:rPr>
        <w:t xml:space="preserve">Conflict </w:t>
      </w:r>
      <w:r w:rsidRPr="009945FB">
        <w:rPr>
          <w:sz w:val="22"/>
          <w:szCs w:val="22"/>
        </w:rPr>
        <w:t xml:space="preserve">in the </w:t>
      </w:r>
      <w:r w:rsidR="004B7849" w:rsidRPr="009945FB">
        <w:rPr>
          <w:sz w:val="22"/>
          <w:szCs w:val="22"/>
        </w:rPr>
        <w:t xml:space="preserve">Horn </w:t>
      </w:r>
      <w:r w:rsidRPr="009945FB">
        <w:rPr>
          <w:sz w:val="22"/>
          <w:szCs w:val="22"/>
        </w:rPr>
        <w:t>of Africa.</w:t>
      </w:r>
      <w:proofErr w:type="gramEnd"/>
      <w:r w:rsidRPr="009945FB">
        <w:rPr>
          <w:sz w:val="22"/>
          <w:szCs w:val="22"/>
        </w:rPr>
        <w:t xml:space="preserve"> </w:t>
      </w:r>
      <w:proofErr w:type="gramStart"/>
      <w:r w:rsidRPr="009945FB">
        <w:rPr>
          <w:sz w:val="22"/>
          <w:szCs w:val="22"/>
        </w:rPr>
        <w:t>Retrieved August 17, 2004 from.</w:t>
      </w:r>
      <w:proofErr w:type="gramEnd"/>
      <w:r w:rsidRPr="009945FB">
        <w:rPr>
          <w:sz w:val="22"/>
          <w:szCs w:val="22"/>
        </w:rPr>
        <w:t xml:space="preserve"> </w:t>
      </w:r>
      <w:hyperlink r:id="rId8" w:history="1">
        <w:r w:rsidRPr="004B7849">
          <w:rPr>
            <w:rStyle w:val="Hyperlink"/>
            <w:color w:val="auto"/>
            <w:sz w:val="22"/>
            <w:szCs w:val="22"/>
          </w:rPr>
          <w:t>http://safeworld.Co.uk/aikipia.htm</w:t>
        </w:r>
      </w:hyperlink>
      <w:r w:rsidRPr="004B7849">
        <w:rPr>
          <w:sz w:val="22"/>
          <w:szCs w:val="22"/>
        </w:rPr>
        <w:t xml:space="preserve"> </w:t>
      </w:r>
    </w:p>
    <w:p w:rsidR="006E2820" w:rsidRPr="009945FB" w:rsidRDefault="006E2820" w:rsidP="00CA6828">
      <w:pPr>
        <w:tabs>
          <w:tab w:val="left" w:pos="1275"/>
        </w:tabs>
        <w:spacing w:after="0" w:line="240" w:lineRule="auto"/>
        <w:ind w:left="1080" w:hanging="1080"/>
        <w:jc w:val="both"/>
        <w:rPr>
          <w:sz w:val="22"/>
          <w:szCs w:val="22"/>
        </w:rPr>
      </w:pPr>
      <w:proofErr w:type="spellStart"/>
      <w:r w:rsidRPr="009945FB">
        <w:rPr>
          <w:sz w:val="22"/>
          <w:szCs w:val="22"/>
        </w:rPr>
        <w:t>Mugotho</w:t>
      </w:r>
      <w:proofErr w:type="spellEnd"/>
      <w:r w:rsidRPr="009945FB">
        <w:rPr>
          <w:sz w:val="22"/>
          <w:szCs w:val="22"/>
        </w:rPr>
        <w:t>, M.N (December 20, 2004). We need to worry about rising population. Nairobi Daily Nation Media Group</w:t>
      </w:r>
    </w:p>
    <w:p w:rsidR="006E2820" w:rsidRPr="009945FB" w:rsidRDefault="006E2820" w:rsidP="00CA6828">
      <w:pPr>
        <w:tabs>
          <w:tab w:val="left" w:pos="1275"/>
        </w:tabs>
        <w:spacing w:after="0" w:line="240" w:lineRule="auto"/>
        <w:ind w:left="1080" w:hanging="1080"/>
        <w:jc w:val="both"/>
        <w:rPr>
          <w:sz w:val="22"/>
          <w:szCs w:val="22"/>
        </w:rPr>
      </w:pPr>
      <w:proofErr w:type="spellStart"/>
      <w:r w:rsidRPr="009945FB">
        <w:rPr>
          <w:sz w:val="22"/>
          <w:szCs w:val="22"/>
        </w:rPr>
        <w:t>Okoth</w:t>
      </w:r>
      <w:proofErr w:type="spellEnd"/>
      <w:r w:rsidRPr="009945FB">
        <w:rPr>
          <w:sz w:val="22"/>
          <w:szCs w:val="22"/>
        </w:rPr>
        <w:t xml:space="preserve">, P.G (2000). </w:t>
      </w:r>
      <w:r w:rsidR="004B7849">
        <w:rPr>
          <w:sz w:val="22"/>
          <w:szCs w:val="22"/>
        </w:rPr>
        <w:t>“</w:t>
      </w:r>
      <w:r w:rsidRPr="009945FB">
        <w:rPr>
          <w:sz w:val="22"/>
          <w:szCs w:val="22"/>
        </w:rPr>
        <w:t xml:space="preserve">Conflict in </w:t>
      </w:r>
      <w:r w:rsidR="004B7849" w:rsidRPr="009945FB">
        <w:rPr>
          <w:sz w:val="22"/>
          <w:szCs w:val="22"/>
        </w:rPr>
        <w:t xml:space="preserve">Contemporary </w:t>
      </w:r>
      <w:r w:rsidRPr="009945FB">
        <w:rPr>
          <w:sz w:val="22"/>
          <w:szCs w:val="22"/>
        </w:rPr>
        <w:t>Af</w:t>
      </w:r>
      <w:r w:rsidR="004B7849">
        <w:rPr>
          <w:sz w:val="22"/>
          <w:szCs w:val="22"/>
        </w:rPr>
        <w:t xml:space="preserve">rica” in PG </w:t>
      </w:r>
      <w:proofErr w:type="spellStart"/>
      <w:r w:rsidR="004B7849">
        <w:rPr>
          <w:sz w:val="22"/>
          <w:szCs w:val="22"/>
        </w:rPr>
        <w:t>Okoth</w:t>
      </w:r>
      <w:proofErr w:type="spellEnd"/>
      <w:r w:rsidR="004B7849">
        <w:rPr>
          <w:sz w:val="22"/>
          <w:szCs w:val="22"/>
        </w:rPr>
        <w:t xml:space="preserve"> &amp; B. </w:t>
      </w:r>
      <w:proofErr w:type="spellStart"/>
      <w:r w:rsidR="004B7849">
        <w:rPr>
          <w:sz w:val="22"/>
          <w:szCs w:val="22"/>
        </w:rPr>
        <w:t>Ogot</w:t>
      </w:r>
      <w:proofErr w:type="spellEnd"/>
      <w:r w:rsidR="004B7849">
        <w:rPr>
          <w:sz w:val="22"/>
          <w:szCs w:val="22"/>
        </w:rPr>
        <w:t xml:space="preserve"> (</w:t>
      </w:r>
      <w:proofErr w:type="spellStart"/>
      <w:r w:rsidR="004B7849">
        <w:rPr>
          <w:sz w:val="22"/>
          <w:szCs w:val="22"/>
        </w:rPr>
        <w:t>Eds</w:t>
      </w:r>
      <w:proofErr w:type="spellEnd"/>
      <w:r w:rsidRPr="009945FB">
        <w:rPr>
          <w:sz w:val="22"/>
          <w:szCs w:val="22"/>
        </w:rPr>
        <w:t xml:space="preserve">), </w:t>
      </w:r>
      <w:r w:rsidRPr="004B7849">
        <w:rPr>
          <w:i/>
          <w:sz w:val="22"/>
          <w:szCs w:val="22"/>
        </w:rPr>
        <w:t>Conflict in Contemporary Africa</w:t>
      </w:r>
      <w:r w:rsidRPr="009945FB">
        <w:rPr>
          <w:sz w:val="22"/>
          <w:szCs w:val="22"/>
        </w:rPr>
        <w:t xml:space="preserve"> pp. 1-9, Nairobi: </w:t>
      </w:r>
      <w:proofErr w:type="spellStart"/>
      <w:r w:rsidRPr="009945FB">
        <w:rPr>
          <w:sz w:val="22"/>
          <w:szCs w:val="22"/>
        </w:rPr>
        <w:t>Jomo</w:t>
      </w:r>
      <w:proofErr w:type="spellEnd"/>
      <w:r w:rsidRPr="009945FB">
        <w:rPr>
          <w:sz w:val="22"/>
          <w:szCs w:val="22"/>
        </w:rPr>
        <w:t xml:space="preserve"> Kenyatta Foundation.</w:t>
      </w:r>
    </w:p>
    <w:p w:rsidR="006E2820" w:rsidRPr="009945FB" w:rsidRDefault="006E2820" w:rsidP="004B7849">
      <w:pPr>
        <w:tabs>
          <w:tab w:val="left" w:pos="1275"/>
        </w:tabs>
        <w:spacing w:after="0" w:line="240" w:lineRule="auto"/>
        <w:ind w:left="1080" w:hanging="1080"/>
        <w:jc w:val="both"/>
        <w:rPr>
          <w:sz w:val="22"/>
          <w:szCs w:val="22"/>
        </w:rPr>
      </w:pPr>
      <w:proofErr w:type="spellStart"/>
      <w:r w:rsidRPr="009945FB">
        <w:rPr>
          <w:sz w:val="22"/>
          <w:szCs w:val="22"/>
        </w:rPr>
        <w:t>Omonso</w:t>
      </w:r>
      <w:proofErr w:type="spellEnd"/>
      <w:r w:rsidRPr="009945FB">
        <w:rPr>
          <w:sz w:val="22"/>
          <w:szCs w:val="22"/>
        </w:rPr>
        <w:t xml:space="preserve">, George (December, 23, 2004). </w:t>
      </w:r>
      <w:proofErr w:type="gramStart"/>
      <w:r w:rsidRPr="009945FB">
        <w:rPr>
          <w:sz w:val="22"/>
          <w:szCs w:val="22"/>
        </w:rPr>
        <w:t xml:space="preserve">Daily </w:t>
      </w:r>
      <w:r w:rsidR="004B7849" w:rsidRPr="009945FB">
        <w:rPr>
          <w:sz w:val="22"/>
          <w:szCs w:val="22"/>
        </w:rPr>
        <w:t xml:space="preserve">Nation </w:t>
      </w:r>
      <w:r w:rsidRPr="009945FB">
        <w:rPr>
          <w:sz w:val="22"/>
          <w:szCs w:val="22"/>
        </w:rPr>
        <w:t>Newspaper.</w:t>
      </w:r>
      <w:proofErr w:type="gramEnd"/>
      <w:r w:rsidRPr="009945FB">
        <w:rPr>
          <w:sz w:val="22"/>
          <w:szCs w:val="22"/>
        </w:rPr>
        <w:t xml:space="preserve"> Nairobi Daily Nation Media Group. </w:t>
      </w:r>
      <w:proofErr w:type="spellStart"/>
      <w:r w:rsidRPr="009945FB">
        <w:rPr>
          <w:sz w:val="22"/>
          <w:szCs w:val="22"/>
        </w:rPr>
        <w:t>Omonso</w:t>
      </w:r>
      <w:proofErr w:type="spellEnd"/>
      <w:r w:rsidRPr="009945FB">
        <w:rPr>
          <w:sz w:val="22"/>
          <w:szCs w:val="22"/>
        </w:rPr>
        <w:t xml:space="preserve">, George (Jan 26, 2005). No let up in violence as gang shoots dead two people in night raid. Nairobi </w:t>
      </w:r>
      <w:r w:rsidR="004B7849" w:rsidRPr="009945FB">
        <w:rPr>
          <w:sz w:val="22"/>
          <w:szCs w:val="22"/>
        </w:rPr>
        <w:t xml:space="preserve">Nation </w:t>
      </w:r>
      <w:r w:rsidRPr="009945FB">
        <w:rPr>
          <w:sz w:val="22"/>
          <w:szCs w:val="22"/>
        </w:rPr>
        <w:t>Media Group</w:t>
      </w:r>
    </w:p>
    <w:p w:rsidR="006E2820" w:rsidRPr="009945FB" w:rsidRDefault="006E2820" w:rsidP="00CA6828">
      <w:pPr>
        <w:tabs>
          <w:tab w:val="left" w:pos="1275"/>
        </w:tabs>
        <w:spacing w:after="0" w:line="240" w:lineRule="auto"/>
        <w:ind w:left="1080" w:hanging="1080"/>
        <w:jc w:val="both"/>
        <w:rPr>
          <w:sz w:val="22"/>
          <w:szCs w:val="22"/>
        </w:rPr>
      </w:pPr>
      <w:proofErr w:type="spellStart"/>
      <w:r w:rsidRPr="009945FB">
        <w:rPr>
          <w:sz w:val="22"/>
          <w:szCs w:val="22"/>
        </w:rPr>
        <w:lastRenderedPageBreak/>
        <w:t>Reuveny</w:t>
      </w:r>
      <w:proofErr w:type="spellEnd"/>
      <w:r w:rsidRPr="009945FB">
        <w:rPr>
          <w:sz w:val="22"/>
          <w:szCs w:val="22"/>
        </w:rPr>
        <w:t xml:space="preserve">, R. (2005). Environmental </w:t>
      </w:r>
      <w:r w:rsidR="004B7849" w:rsidRPr="009945FB">
        <w:rPr>
          <w:sz w:val="22"/>
          <w:szCs w:val="22"/>
        </w:rPr>
        <w:t>Change</w:t>
      </w:r>
      <w:r w:rsidRPr="009945FB">
        <w:rPr>
          <w:sz w:val="22"/>
          <w:szCs w:val="22"/>
        </w:rPr>
        <w:t xml:space="preserve">, </w:t>
      </w:r>
      <w:r w:rsidR="004B7849" w:rsidRPr="009945FB">
        <w:rPr>
          <w:sz w:val="22"/>
          <w:szCs w:val="22"/>
        </w:rPr>
        <w:t xml:space="preserve">Migration </w:t>
      </w:r>
      <w:r w:rsidRPr="009945FB">
        <w:rPr>
          <w:sz w:val="22"/>
          <w:szCs w:val="22"/>
        </w:rPr>
        <w:t xml:space="preserve">and </w:t>
      </w:r>
      <w:r w:rsidR="004B7849" w:rsidRPr="009945FB">
        <w:rPr>
          <w:sz w:val="22"/>
          <w:szCs w:val="22"/>
        </w:rPr>
        <w:t>Conflict</w:t>
      </w:r>
      <w:r w:rsidRPr="009945FB">
        <w:rPr>
          <w:sz w:val="22"/>
          <w:szCs w:val="22"/>
        </w:rPr>
        <w:t xml:space="preserve">: The Theoretical Analysis and Empirical Explorations. A </w:t>
      </w:r>
      <w:r w:rsidR="004B7849" w:rsidRPr="009945FB">
        <w:rPr>
          <w:sz w:val="22"/>
          <w:szCs w:val="22"/>
        </w:rPr>
        <w:t xml:space="preserve">Paper </w:t>
      </w:r>
      <w:r w:rsidRPr="009945FB">
        <w:rPr>
          <w:sz w:val="22"/>
          <w:szCs w:val="22"/>
        </w:rPr>
        <w:t xml:space="preserve">presented in the </w:t>
      </w:r>
      <w:r w:rsidR="004B7849" w:rsidRPr="009945FB">
        <w:rPr>
          <w:sz w:val="22"/>
          <w:szCs w:val="22"/>
        </w:rPr>
        <w:t xml:space="preserve">International Workshop </w:t>
      </w:r>
      <w:r w:rsidRPr="009945FB">
        <w:rPr>
          <w:sz w:val="22"/>
          <w:szCs w:val="22"/>
        </w:rPr>
        <w:t>Holmen Ford Hotel, Asker, Oslo, 21-23 June 2005.</w:t>
      </w:r>
    </w:p>
    <w:p w:rsidR="006E2820" w:rsidRPr="009945FB" w:rsidRDefault="006E2820" w:rsidP="00CA6828">
      <w:pPr>
        <w:tabs>
          <w:tab w:val="left" w:pos="1275"/>
        </w:tabs>
        <w:spacing w:after="0" w:line="240" w:lineRule="auto"/>
        <w:ind w:left="1080" w:hanging="1080"/>
        <w:jc w:val="both"/>
        <w:rPr>
          <w:sz w:val="22"/>
          <w:szCs w:val="22"/>
        </w:rPr>
      </w:pPr>
      <w:r w:rsidRPr="009945FB">
        <w:rPr>
          <w:sz w:val="22"/>
          <w:szCs w:val="22"/>
        </w:rPr>
        <w:t xml:space="preserve">The </w:t>
      </w:r>
      <w:proofErr w:type="gramStart"/>
      <w:r w:rsidRPr="009945FB">
        <w:rPr>
          <w:sz w:val="22"/>
          <w:szCs w:val="22"/>
        </w:rPr>
        <w:t>Standard  Newspaper</w:t>
      </w:r>
      <w:proofErr w:type="gramEnd"/>
      <w:r w:rsidRPr="009945FB">
        <w:rPr>
          <w:sz w:val="22"/>
          <w:szCs w:val="22"/>
        </w:rPr>
        <w:t xml:space="preserve"> (June 17, 1991). Suspected arms dealer Shot dead. </w:t>
      </w:r>
      <w:proofErr w:type="gramStart"/>
      <w:r w:rsidRPr="009945FB">
        <w:rPr>
          <w:sz w:val="22"/>
          <w:szCs w:val="22"/>
        </w:rPr>
        <w:t>Nairobi Standard Group Newspapers.</w:t>
      </w:r>
      <w:proofErr w:type="gramEnd"/>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The Standard Newspaper (May 23, 1991).</w:t>
      </w:r>
      <w:proofErr w:type="gramEnd"/>
      <w:r w:rsidRPr="009945FB">
        <w:rPr>
          <w:sz w:val="22"/>
          <w:szCs w:val="22"/>
        </w:rPr>
        <w:t xml:space="preserve"> Former home guard jailed. Nairobi: Standard Group of Newspapers.</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The Standard Newspapers (February 13, 1987).</w:t>
      </w:r>
      <w:proofErr w:type="gramEnd"/>
      <w:r w:rsidRPr="009945FB">
        <w:rPr>
          <w:sz w:val="22"/>
          <w:szCs w:val="22"/>
        </w:rPr>
        <w:t xml:space="preserve"> </w:t>
      </w:r>
      <w:proofErr w:type="gramStart"/>
      <w:r w:rsidRPr="009945FB">
        <w:rPr>
          <w:sz w:val="22"/>
          <w:szCs w:val="22"/>
        </w:rPr>
        <w:t>Bid to end cattle raids.</w:t>
      </w:r>
      <w:proofErr w:type="gramEnd"/>
      <w:r w:rsidRPr="009945FB">
        <w:rPr>
          <w:sz w:val="22"/>
          <w:szCs w:val="22"/>
        </w:rPr>
        <w:t xml:space="preserve"> Nairobi: Standard Group of Newspapers.</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The Standard Newspapers (October, 11, 1990).</w:t>
      </w:r>
      <w:proofErr w:type="gramEnd"/>
      <w:r w:rsidRPr="009945FB">
        <w:rPr>
          <w:sz w:val="22"/>
          <w:szCs w:val="22"/>
        </w:rPr>
        <w:t xml:space="preserve"> Six guns, ammunition, recovered in West </w:t>
      </w:r>
      <w:proofErr w:type="spellStart"/>
      <w:r w:rsidRPr="009945FB">
        <w:rPr>
          <w:sz w:val="22"/>
          <w:szCs w:val="22"/>
        </w:rPr>
        <w:t>Pokot</w:t>
      </w:r>
      <w:proofErr w:type="spellEnd"/>
      <w:r w:rsidRPr="009945FB">
        <w:rPr>
          <w:sz w:val="22"/>
          <w:szCs w:val="22"/>
        </w:rPr>
        <w:t>, Nairobi: Standard Group Newspapers.</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The Standard Newspapers (April 2, 1990).</w:t>
      </w:r>
      <w:proofErr w:type="gramEnd"/>
      <w:r w:rsidRPr="009945FB">
        <w:rPr>
          <w:sz w:val="22"/>
          <w:szCs w:val="22"/>
        </w:rPr>
        <w:t xml:space="preserve"> Wipe out banditry. Nairobi: Standard Group of Newspapers.</w:t>
      </w:r>
    </w:p>
    <w:p w:rsidR="006E2820" w:rsidRPr="009945FB" w:rsidRDefault="006E2820" w:rsidP="00CA6828">
      <w:pPr>
        <w:tabs>
          <w:tab w:val="left" w:pos="1275"/>
        </w:tabs>
        <w:spacing w:after="0" w:line="240" w:lineRule="auto"/>
        <w:ind w:left="1080" w:hanging="1080"/>
        <w:jc w:val="both"/>
        <w:rPr>
          <w:sz w:val="22"/>
          <w:szCs w:val="22"/>
        </w:rPr>
      </w:pPr>
      <w:proofErr w:type="gramStart"/>
      <w:r w:rsidRPr="009945FB">
        <w:rPr>
          <w:sz w:val="22"/>
          <w:szCs w:val="22"/>
        </w:rPr>
        <w:t>The Standard Newspapers (June 25, 1988).</w:t>
      </w:r>
      <w:proofErr w:type="gramEnd"/>
      <w:r w:rsidRPr="009945FB">
        <w:rPr>
          <w:sz w:val="22"/>
          <w:szCs w:val="22"/>
        </w:rPr>
        <w:t xml:space="preserve"> Western Kenya: Gangsters raid shop at </w:t>
      </w:r>
      <w:proofErr w:type="spellStart"/>
      <w:r w:rsidRPr="009945FB">
        <w:rPr>
          <w:sz w:val="22"/>
          <w:szCs w:val="22"/>
        </w:rPr>
        <w:t>Kacheliba</w:t>
      </w:r>
      <w:proofErr w:type="spellEnd"/>
      <w:r w:rsidRPr="009945FB">
        <w:rPr>
          <w:sz w:val="22"/>
          <w:szCs w:val="22"/>
        </w:rPr>
        <w:t>. Nairobi: Standard Group of Newspapers.</w:t>
      </w:r>
    </w:p>
    <w:p w:rsidR="00513B04" w:rsidRPr="009945FB" w:rsidRDefault="00513B04" w:rsidP="00CB7A4F">
      <w:pPr>
        <w:rPr>
          <w:sz w:val="22"/>
          <w:szCs w:val="22"/>
        </w:rPr>
      </w:pPr>
    </w:p>
    <w:p w:rsidR="00244787" w:rsidRDefault="00244787"/>
    <w:sectPr w:rsidR="00244787" w:rsidSect="00891645">
      <w:headerReference w:type="default" r:id="rId9"/>
      <w:pgSz w:w="12240" w:h="15840"/>
      <w:pgMar w:top="1440" w:right="1440" w:bottom="1440" w:left="1440"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14" w:rsidRDefault="00944514" w:rsidP="006E2820">
      <w:pPr>
        <w:spacing w:after="0" w:line="240" w:lineRule="auto"/>
      </w:pPr>
      <w:r>
        <w:separator/>
      </w:r>
    </w:p>
  </w:endnote>
  <w:endnote w:type="continuationSeparator" w:id="0">
    <w:p w:rsidR="00944514" w:rsidRDefault="00944514" w:rsidP="006E2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14" w:rsidRDefault="00944514" w:rsidP="006E2820">
      <w:pPr>
        <w:spacing w:after="0" w:line="240" w:lineRule="auto"/>
      </w:pPr>
      <w:r>
        <w:separator/>
      </w:r>
    </w:p>
  </w:footnote>
  <w:footnote w:type="continuationSeparator" w:id="0">
    <w:p w:rsidR="00944514" w:rsidRDefault="00944514" w:rsidP="006E2820">
      <w:pPr>
        <w:spacing w:after="0" w:line="240" w:lineRule="auto"/>
      </w:pPr>
      <w:r>
        <w:continuationSeparator/>
      </w:r>
    </w:p>
  </w:footnote>
  <w:footnote w:id="1">
    <w:p w:rsidR="004A489E" w:rsidRDefault="004A489E">
      <w:pPr>
        <w:pStyle w:val="FootnoteText"/>
      </w:pPr>
      <w:r>
        <w:rPr>
          <w:rStyle w:val="FootnoteReference"/>
        </w:rPr>
        <w:footnoteRef/>
      </w:r>
      <w:r>
        <w:t xml:space="preserve"> District Youth and Sports Officer, East </w:t>
      </w:r>
      <w:proofErr w:type="spellStart"/>
      <w:r>
        <w:t>Pokot</w:t>
      </w:r>
      <w:proofErr w:type="spellEnd"/>
      <w:r>
        <w:t xml:space="preserve"> District, Kenya</w:t>
      </w:r>
    </w:p>
  </w:footnote>
  <w:footnote w:id="2">
    <w:p w:rsidR="004A489E" w:rsidRDefault="004A489E">
      <w:pPr>
        <w:pStyle w:val="FootnoteText"/>
      </w:pPr>
      <w:r>
        <w:rPr>
          <w:rStyle w:val="FootnoteReference"/>
        </w:rPr>
        <w:footnoteRef/>
      </w:r>
      <w:r>
        <w:t xml:space="preserve"> Senior Lecturer and Head of Department, Development Studies, Moi University</w:t>
      </w:r>
    </w:p>
  </w:footnote>
  <w:footnote w:id="3">
    <w:p w:rsidR="004A489E" w:rsidRDefault="004A489E">
      <w:pPr>
        <w:pStyle w:val="FootnoteText"/>
      </w:pPr>
      <w:r>
        <w:rPr>
          <w:rStyle w:val="FootnoteReference"/>
        </w:rPr>
        <w:footnoteRef/>
      </w:r>
      <w:r>
        <w:t xml:space="preserve"> Senior Lecturer and Head of Department, Sociology, Moi University</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680"/>
      <w:docPartObj>
        <w:docPartGallery w:val="Page Numbers (Top of Page)"/>
        <w:docPartUnique/>
      </w:docPartObj>
    </w:sdtPr>
    <w:sdtContent>
      <w:p w:rsidR="00891645" w:rsidRDefault="00393046">
        <w:pPr>
          <w:pStyle w:val="Header"/>
          <w:jc w:val="right"/>
        </w:pPr>
        <w:r>
          <w:fldChar w:fldCharType="begin"/>
        </w:r>
        <w:r w:rsidR="00286A29">
          <w:instrText xml:space="preserve"> PAGE   \* MERGEFORMAT </w:instrText>
        </w:r>
        <w:r>
          <w:fldChar w:fldCharType="separate"/>
        </w:r>
        <w:r w:rsidR="002413E8">
          <w:rPr>
            <w:noProof/>
          </w:rPr>
          <w:t>64</w:t>
        </w:r>
        <w:r>
          <w:rPr>
            <w:noProof/>
          </w:rPr>
          <w:fldChar w:fldCharType="end"/>
        </w:r>
      </w:p>
    </w:sdtContent>
  </w:sdt>
  <w:p w:rsidR="00891645" w:rsidRPr="003D1393" w:rsidRDefault="00891645" w:rsidP="00891645">
    <w:pPr>
      <w:pStyle w:val="Header"/>
      <w:jc w:val="center"/>
      <w:rPr>
        <w:b/>
      </w:rPr>
    </w:pPr>
    <w:r w:rsidRPr="003D1393">
      <w:rPr>
        <w:b/>
      </w:rPr>
      <w:t>MAARIFA: A Journal of Humanities and Social Sciences Volume 2 No 2 2007</w:t>
    </w:r>
  </w:p>
  <w:p w:rsidR="006E2820" w:rsidRDefault="006E2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50146"/>
    <w:multiLevelType w:val="hybridMultilevel"/>
    <w:tmpl w:val="EF5A0C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6E2820"/>
    <w:rsid w:val="00104A58"/>
    <w:rsid w:val="002270C2"/>
    <w:rsid w:val="002413E8"/>
    <w:rsid w:val="00244787"/>
    <w:rsid w:val="00286A29"/>
    <w:rsid w:val="00371D90"/>
    <w:rsid w:val="00392BE3"/>
    <w:rsid w:val="00393046"/>
    <w:rsid w:val="003F1BA5"/>
    <w:rsid w:val="0049723B"/>
    <w:rsid w:val="004A489E"/>
    <w:rsid w:val="004B0F03"/>
    <w:rsid w:val="004B7849"/>
    <w:rsid w:val="00513B04"/>
    <w:rsid w:val="00533F78"/>
    <w:rsid w:val="0068106F"/>
    <w:rsid w:val="006E2820"/>
    <w:rsid w:val="0077221D"/>
    <w:rsid w:val="007B5039"/>
    <w:rsid w:val="00861683"/>
    <w:rsid w:val="00891645"/>
    <w:rsid w:val="008C221C"/>
    <w:rsid w:val="00944514"/>
    <w:rsid w:val="009575C1"/>
    <w:rsid w:val="009945FB"/>
    <w:rsid w:val="00A517E2"/>
    <w:rsid w:val="00A54291"/>
    <w:rsid w:val="00B76FCA"/>
    <w:rsid w:val="00CA6828"/>
    <w:rsid w:val="00CB7A4F"/>
    <w:rsid w:val="00D93AE4"/>
    <w:rsid w:val="00DA588B"/>
    <w:rsid w:val="00DD5DD6"/>
    <w:rsid w:val="00E800CA"/>
    <w:rsid w:val="00F06099"/>
    <w:rsid w:val="00F1151D"/>
    <w:rsid w:val="00F44D1E"/>
    <w:rsid w:val="00FA7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8" type="connector" idref="#_x0000_s1037"/>
        <o:r id="V:Rule9" type="connector" idref="#_x0000_s1035"/>
        <o:r id="V:Rule10" type="connector" idref="#_x0000_s1038"/>
        <o:r id="V:Rule11" type="connector" idref="#_x0000_s1036"/>
        <o:r id="V:Rule12" type="connector" idref="#_x0000_s1026"/>
        <o:r id="V:Rule13" type="connector" idref="#_x0000_s1039"/>
        <o:r id="V:Rule14"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20"/>
    <w:pPr>
      <w:ind w:left="720"/>
      <w:contextualSpacing/>
    </w:pPr>
  </w:style>
  <w:style w:type="table" w:customStyle="1" w:styleId="LightShading-Accent11">
    <w:name w:val="Light Shading - Accent 11"/>
    <w:basedOn w:val="TableNormal"/>
    <w:uiPriority w:val="60"/>
    <w:rsid w:val="006E2820"/>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6E2820"/>
    <w:rPr>
      <w:color w:val="0000FF"/>
      <w:u w:val="single"/>
    </w:rPr>
  </w:style>
  <w:style w:type="paragraph" w:styleId="Header">
    <w:name w:val="header"/>
    <w:basedOn w:val="Normal"/>
    <w:link w:val="HeaderChar"/>
    <w:uiPriority w:val="99"/>
    <w:unhideWhenUsed/>
    <w:rsid w:val="006E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20"/>
  </w:style>
  <w:style w:type="paragraph" w:styleId="Footer">
    <w:name w:val="footer"/>
    <w:basedOn w:val="Normal"/>
    <w:link w:val="FooterChar"/>
    <w:uiPriority w:val="99"/>
    <w:semiHidden/>
    <w:unhideWhenUsed/>
    <w:rsid w:val="006E2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820"/>
  </w:style>
  <w:style w:type="paragraph" w:styleId="FootnoteText">
    <w:name w:val="footnote text"/>
    <w:basedOn w:val="Normal"/>
    <w:link w:val="FootnoteTextChar"/>
    <w:uiPriority w:val="99"/>
    <w:semiHidden/>
    <w:unhideWhenUsed/>
    <w:rsid w:val="004A4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89E"/>
    <w:rPr>
      <w:sz w:val="20"/>
      <w:szCs w:val="20"/>
    </w:rPr>
  </w:style>
  <w:style w:type="character" w:styleId="FootnoteReference">
    <w:name w:val="footnote reference"/>
    <w:basedOn w:val="DefaultParagraphFont"/>
    <w:uiPriority w:val="99"/>
    <w:semiHidden/>
    <w:unhideWhenUsed/>
    <w:rsid w:val="004A4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eworld.Co.uk/aikipia.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4AB8-4110-48E8-B499-BE2CA4E0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13</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11</cp:revision>
  <dcterms:created xsi:type="dcterms:W3CDTF">2020-07-08T11:00:00Z</dcterms:created>
  <dcterms:modified xsi:type="dcterms:W3CDTF">2020-08-07T07:44:00Z</dcterms:modified>
</cp:coreProperties>
</file>